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563" w:rsidRDefault="001D3563" w:rsidP="001D3563">
      <w:pPr>
        <w:jc w:val="center"/>
      </w:pPr>
      <w:r w:rsidRPr="00E25B4D">
        <w:t>PE</w:t>
      </w:r>
      <w:r>
        <w:t xml:space="preserve">RAN LEMBAGA LAYANAN </w:t>
      </w:r>
      <w:r w:rsidRPr="00E25B4D">
        <w:t>TERPADU</w:t>
      </w:r>
      <w:r>
        <w:t xml:space="preserve"> </w:t>
      </w:r>
    </w:p>
    <w:p w:rsidR="001D3563" w:rsidRDefault="001D3563" w:rsidP="001D3563">
      <w:pPr>
        <w:jc w:val="center"/>
      </w:pPr>
      <w:r>
        <w:t xml:space="preserve">DALAM PERCEPATAN PENGENTASAN KEMISKINAN </w:t>
      </w:r>
    </w:p>
    <w:p w:rsidR="001D3563" w:rsidRDefault="001D3563" w:rsidP="001D3563">
      <w:pPr>
        <w:jc w:val="center"/>
      </w:pPr>
      <w:r>
        <w:t>(Studi Kasus di Kota Payakumbuh)</w:t>
      </w:r>
    </w:p>
    <w:p w:rsidR="001D3563" w:rsidRDefault="001D3563" w:rsidP="001D3563">
      <w:pPr>
        <w:jc w:val="center"/>
      </w:pPr>
    </w:p>
    <w:p w:rsidR="001D3563" w:rsidRPr="003C1594" w:rsidRDefault="001D3563" w:rsidP="001D3563">
      <w:pPr>
        <w:pStyle w:val="HTMLPreformatted"/>
        <w:jc w:val="center"/>
        <w:rPr>
          <w:rFonts w:ascii="Times New Roman" w:hAnsi="Times New Roman" w:cs="Times New Roman"/>
          <w:i/>
          <w:sz w:val="24"/>
          <w:szCs w:val="24"/>
        </w:rPr>
      </w:pPr>
      <w:r w:rsidRPr="003C1594">
        <w:rPr>
          <w:rFonts w:ascii="Times New Roman" w:hAnsi="Times New Roman" w:cs="Times New Roman"/>
          <w:i/>
          <w:sz w:val="24"/>
          <w:szCs w:val="24"/>
        </w:rPr>
        <w:t>ROLE OF INTEGRATED SERVICES INSTITUTIONS</w:t>
      </w:r>
    </w:p>
    <w:p w:rsidR="001D3563" w:rsidRPr="003C1594" w:rsidRDefault="001D3563" w:rsidP="001D3563">
      <w:pPr>
        <w:pStyle w:val="HTMLPreformatted"/>
        <w:jc w:val="center"/>
        <w:rPr>
          <w:rFonts w:ascii="Times New Roman" w:hAnsi="Times New Roman" w:cs="Times New Roman"/>
          <w:i/>
          <w:sz w:val="24"/>
          <w:szCs w:val="24"/>
        </w:rPr>
      </w:pPr>
      <w:r w:rsidRPr="003C1594">
        <w:rPr>
          <w:rFonts w:ascii="Times New Roman" w:hAnsi="Times New Roman" w:cs="Times New Roman"/>
          <w:i/>
          <w:sz w:val="24"/>
          <w:szCs w:val="24"/>
        </w:rPr>
        <w:t>IN ACCELERATION OF POVERTY REDUCTION</w:t>
      </w:r>
    </w:p>
    <w:p w:rsidR="001D3563" w:rsidRPr="003C1594" w:rsidRDefault="001D3563" w:rsidP="001D3563">
      <w:pPr>
        <w:pStyle w:val="HTMLPreformatted"/>
        <w:jc w:val="center"/>
        <w:rPr>
          <w:rFonts w:ascii="Times New Roman" w:hAnsi="Times New Roman" w:cs="Times New Roman"/>
          <w:i/>
          <w:sz w:val="24"/>
          <w:szCs w:val="24"/>
        </w:rPr>
      </w:pPr>
      <w:r w:rsidRPr="003C1594">
        <w:rPr>
          <w:rFonts w:ascii="Times New Roman" w:hAnsi="Times New Roman" w:cs="Times New Roman"/>
          <w:i/>
          <w:sz w:val="24"/>
          <w:szCs w:val="24"/>
        </w:rPr>
        <w:t>(Case Study in Payakumbuh )</w:t>
      </w:r>
    </w:p>
    <w:p w:rsidR="001D3563" w:rsidRDefault="001D3563" w:rsidP="001D3563">
      <w:pPr>
        <w:jc w:val="center"/>
      </w:pPr>
    </w:p>
    <w:p w:rsidR="001D3563" w:rsidRPr="00DE1351" w:rsidRDefault="001D3563" w:rsidP="001D3563">
      <w:pPr>
        <w:jc w:val="center"/>
      </w:pPr>
      <w:r w:rsidRPr="00DE1351">
        <w:t>Muhtar &amp; Agus Budi Purwanto</w:t>
      </w:r>
    </w:p>
    <w:p w:rsidR="001D3563" w:rsidRDefault="001D3563" w:rsidP="001D3563">
      <w:pPr>
        <w:pStyle w:val="Default"/>
        <w:jc w:val="center"/>
        <w:rPr>
          <w:sz w:val="22"/>
          <w:szCs w:val="22"/>
        </w:rPr>
      </w:pPr>
    </w:p>
    <w:p w:rsidR="001D3563" w:rsidRPr="004F304E" w:rsidRDefault="001D3563" w:rsidP="001D3563">
      <w:pPr>
        <w:jc w:val="center"/>
      </w:pPr>
      <w:r w:rsidRPr="004F304E">
        <w:t>Pusat Penelitian dan Pengembangan Kesejahteraan Sosial</w:t>
      </w:r>
    </w:p>
    <w:p w:rsidR="001D3563" w:rsidRPr="004F304E" w:rsidRDefault="001D3563" w:rsidP="001D3563">
      <w:pPr>
        <w:jc w:val="center"/>
      </w:pPr>
      <w:r w:rsidRPr="004F304E">
        <w:t xml:space="preserve"> Jl. Dewi Sartika No. 200 Cawang Jakarta Timur. Telp. 021 8017146, Fax. 021 8017126. </w:t>
      </w:r>
    </w:p>
    <w:p w:rsidR="001D3563" w:rsidRDefault="001D3563" w:rsidP="001D3563">
      <w:pPr>
        <w:pStyle w:val="Default"/>
        <w:jc w:val="center"/>
        <w:rPr>
          <w:sz w:val="22"/>
          <w:szCs w:val="22"/>
        </w:rPr>
      </w:pPr>
      <w:r w:rsidRPr="004F304E">
        <w:rPr>
          <w:sz w:val="22"/>
          <w:szCs w:val="22"/>
        </w:rPr>
        <w:t xml:space="preserve">Email: </w:t>
      </w:r>
      <w:hyperlink r:id="rId8" w:history="1">
        <w:r w:rsidRPr="004F304E">
          <w:rPr>
            <w:rStyle w:val="Hyperlink"/>
            <w:sz w:val="22"/>
            <w:szCs w:val="22"/>
          </w:rPr>
          <w:t>much.ngano17@gmail.com</w:t>
        </w:r>
      </w:hyperlink>
      <w:r w:rsidRPr="004F304E">
        <w:rPr>
          <w:sz w:val="22"/>
          <w:szCs w:val="22"/>
        </w:rPr>
        <w:t xml:space="preserve">; </w:t>
      </w:r>
      <w:hyperlink r:id="rId9" w:history="1">
        <w:r w:rsidRPr="00123931">
          <w:rPr>
            <w:rStyle w:val="Hyperlink"/>
            <w:sz w:val="22"/>
            <w:szCs w:val="22"/>
          </w:rPr>
          <w:t>aguspurwanto5919@yahoo.com</w:t>
        </w:r>
      </w:hyperlink>
      <w:r w:rsidRPr="004F304E">
        <w:rPr>
          <w:sz w:val="22"/>
          <w:szCs w:val="22"/>
        </w:rPr>
        <w:t>.</w:t>
      </w:r>
    </w:p>
    <w:p w:rsidR="001D3563" w:rsidRDefault="001D3563" w:rsidP="001D3563">
      <w:pPr>
        <w:pStyle w:val="Default"/>
        <w:jc w:val="center"/>
        <w:rPr>
          <w:sz w:val="22"/>
          <w:szCs w:val="22"/>
        </w:rPr>
      </w:pPr>
    </w:p>
    <w:p w:rsidR="001D3563" w:rsidRPr="007777C3" w:rsidRDefault="001D3563" w:rsidP="001D3563">
      <w:pPr>
        <w:pStyle w:val="Default"/>
        <w:jc w:val="center"/>
        <w:rPr>
          <w:i/>
          <w:sz w:val="22"/>
          <w:szCs w:val="22"/>
        </w:rPr>
      </w:pPr>
      <w:r w:rsidRPr="007777C3">
        <w:rPr>
          <w:i/>
          <w:sz w:val="22"/>
          <w:szCs w:val="22"/>
        </w:rPr>
        <w:t>Abstrak</w:t>
      </w:r>
    </w:p>
    <w:p w:rsidR="001D3563" w:rsidRPr="007777C3" w:rsidRDefault="001D3563" w:rsidP="001D3563">
      <w:pPr>
        <w:jc w:val="center"/>
        <w:rPr>
          <w:i/>
        </w:rPr>
      </w:pPr>
    </w:p>
    <w:p w:rsidR="001D3563" w:rsidRPr="007777C3" w:rsidRDefault="001D3563" w:rsidP="001D3563">
      <w:pPr>
        <w:pStyle w:val="Default"/>
        <w:jc w:val="both"/>
        <w:rPr>
          <w:i/>
          <w:sz w:val="20"/>
          <w:szCs w:val="20"/>
        </w:rPr>
      </w:pPr>
      <w:r w:rsidRPr="007777C3">
        <w:rPr>
          <w:i/>
          <w:sz w:val="20"/>
          <w:szCs w:val="20"/>
        </w:rPr>
        <w:t xml:space="preserve">Pemerintah daerah mempunyai </w:t>
      </w:r>
      <w:r>
        <w:rPr>
          <w:i/>
          <w:sz w:val="20"/>
          <w:szCs w:val="20"/>
        </w:rPr>
        <w:t>peran strategis dalam peningkat</w:t>
      </w:r>
      <w:r w:rsidRPr="007777C3">
        <w:rPr>
          <w:i/>
          <w:sz w:val="20"/>
          <w:szCs w:val="20"/>
        </w:rPr>
        <w:t>an kesejahteraan warga</w:t>
      </w:r>
      <w:r>
        <w:rPr>
          <w:i/>
          <w:sz w:val="20"/>
          <w:szCs w:val="20"/>
        </w:rPr>
        <w:t>nya</w:t>
      </w:r>
      <w:r w:rsidRPr="007777C3">
        <w:rPr>
          <w:i/>
          <w:sz w:val="20"/>
          <w:szCs w:val="20"/>
        </w:rPr>
        <w:t xml:space="preserve">. Kajian kualitatif di Kota Payakumbuh dengan teknik pengumpulan data: wawancara </w:t>
      </w:r>
      <w:r>
        <w:rPr>
          <w:i/>
          <w:sz w:val="20"/>
          <w:szCs w:val="20"/>
        </w:rPr>
        <w:t>dan</w:t>
      </w:r>
      <w:r w:rsidRPr="007777C3">
        <w:rPr>
          <w:i/>
          <w:sz w:val="20"/>
          <w:szCs w:val="20"/>
        </w:rPr>
        <w:t xml:space="preserve"> diskusi dengan pihak-pihak terkait penyelenggaraan layanan terpadu, </w:t>
      </w:r>
      <w:r>
        <w:rPr>
          <w:i/>
          <w:sz w:val="20"/>
          <w:szCs w:val="20"/>
        </w:rPr>
        <w:t>serta</w:t>
      </w:r>
      <w:r w:rsidRPr="007777C3">
        <w:rPr>
          <w:i/>
          <w:sz w:val="20"/>
          <w:szCs w:val="20"/>
        </w:rPr>
        <w:t xml:space="preserve"> studi dokumentasi dengan memanfaatkan dokumen yang relevan, membuktikan adanya </w:t>
      </w:r>
      <w:r>
        <w:rPr>
          <w:i/>
          <w:sz w:val="20"/>
          <w:szCs w:val="20"/>
        </w:rPr>
        <w:t xml:space="preserve">upaya peningkatan kesejahteraan kelompok rentan khususnya keluarga miskin melalui </w:t>
      </w:r>
      <w:r w:rsidRPr="007777C3">
        <w:rPr>
          <w:i/>
          <w:sz w:val="20"/>
          <w:szCs w:val="20"/>
        </w:rPr>
        <w:t>pelayanan dasar bidang pendidikan dan kesehatan</w:t>
      </w:r>
      <w:r>
        <w:rPr>
          <w:i/>
          <w:sz w:val="20"/>
          <w:szCs w:val="20"/>
        </w:rPr>
        <w:t xml:space="preserve">, </w:t>
      </w:r>
      <w:r w:rsidRPr="007777C3">
        <w:rPr>
          <w:i/>
          <w:sz w:val="20"/>
          <w:szCs w:val="20"/>
        </w:rPr>
        <w:t xml:space="preserve">meskipun masih </w:t>
      </w:r>
      <w:r>
        <w:rPr>
          <w:i/>
          <w:sz w:val="20"/>
          <w:szCs w:val="20"/>
        </w:rPr>
        <w:t>menggunakan</w:t>
      </w:r>
      <w:r w:rsidRPr="007777C3">
        <w:rPr>
          <w:i/>
          <w:sz w:val="20"/>
          <w:szCs w:val="20"/>
        </w:rPr>
        <w:t xml:space="preserve"> data PPLS tahun 2011, </w:t>
      </w:r>
      <w:r>
        <w:rPr>
          <w:i/>
          <w:sz w:val="20"/>
          <w:szCs w:val="20"/>
        </w:rPr>
        <w:t>namun</w:t>
      </w:r>
      <w:r w:rsidRPr="007777C3">
        <w:rPr>
          <w:i/>
          <w:sz w:val="20"/>
          <w:szCs w:val="20"/>
        </w:rPr>
        <w:t xml:space="preserve"> telah dilakukan verifikasi</w:t>
      </w:r>
      <w:r>
        <w:rPr>
          <w:i/>
          <w:sz w:val="20"/>
          <w:szCs w:val="20"/>
        </w:rPr>
        <w:t xml:space="preserve"> </w:t>
      </w:r>
      <w:r w:rsidRPr="007777C3">
        <w:rPr>
          <w:i/>
          <w:sz w:val="20"/>
          <w:szCs w:val="20"/>
        </w:rPr>
        <w:t>terlebih dahulu. Dalam bidang pendidikan dan kesehatan</w:t>
      </w:r>
      <w:r>
        <w:rPr>
          <w:i/>
          <w:sz w:val="20"/>
          <w:szCs w:val="20"/>
        </w:rPr>
        <w:t>,</w:t>
      </w:r>
      <w:r w:rsidRPr="007777C3">
        <w:rPr>
          <w:i/>
          <w:sz w:val="20"/>
          <w:szCs w:val="20"/>
        </w:rPr>
        <w:t xml:space="preserve"> telah di</w:t>
      </w:r>
      <w:r>
        <w:rPr>
          <w:i/>
          <w:sz w:val="20"/>
          <w:szCs w:val="20"/>
        </w:rPr>
        <w:t>lakukan</w:t>
      </w:r>
      <w:r w:rsidRPr="007777C3">
        <w:rPr>
          <w:i/>
          <w:sz w:val="20"/>
          <w:szCs w:val="20"/>
        </w:rPr>
        <w:t xml:space="preserve"> layanan </w:t>
      </w:r>
      <w:r>
        <w:rPr>
          <w:i/>
          <w:sz w:val="20"/>
          <w:szCs w:val="20"/>
        </w:rPr>
        <w:t>bagi</w:t>
      </w:r>
      <w:r w:rsidRPr="007777C3">
        <w:rPr>
          <w:i/>
          <w:sz w:val="20"/>
          <w:szCs w:val="20"/>
        </w:rPr>
        <w:t xml:space="preserve"> 438 keluarga miskin dalam kurun waktu Mei sampai dengan Novenber 2015 </w:t>
      </w:r>
      <w:r>
        <w:rPr>
          <w:i/>
          <w:sz w:val="20"/>
          <w:szCs w:val="20"/>
        </w:rPr>
        <w:t xml:space="preserve">dengan menjalin </w:t>
      </w:r>
      <w:r w:rsidRPr="007777C3">
        <w:rPr>
          <w:i/>
          <w:sz w:val="20"/>
          <w:szCs w:val="20"/>
        </w:rPr>
        <w:t xml:space="preserve">kemitraan dengan Lembaga Kesejahteraan Sosial Mitra Kenanga. Bantuan perbaikan rumah tidak layak huni dan santunan bagi lanjut usia terlantar juga telah dilakukan </w:t>
      </w:r>
      <w:r>
        <w:rPr>
          <w:i/>
          <w:sz w:val="20"/>
          <w:szCs w:val="20"/>
        </w:rPr>
        <w:t>melalui</w:t>
      </w:r>
      <w:r w:rsidRPr="007777C3">
        <w:rPr>
          <w:i/>
          <w:sz w:val="20"/>
          <w:szCs w:val="20"/>
        </w:rPr>
        <w:t xml:space="preserve"> </w:t>
      </w:r>
      <w:r>
        <w:rPr>
          <w:i/>
          <w:sz w:val="20"/>
          <w:szCs w:val="20"/>
        </w:rPr>
        <w:t>ke</w:t>
      </w:r>
      <w:r w:rsidRPr="007777C3">
        <w:rPr>
          <w:i/>
          <w:sz w:val="20"/>
          <w:szCs w:val="20"/>
        </w:rPr>
        <w:t>mitra</w:t>
      </w:r>
      <w:r>
        <w:rPr>
          <w:i/>
          <w:sz w:val="20"/>
          <w:szCs w:val="20"/>
        </w:rPr>
        <w:t>an</w:t>
      </w:r>
      <w:r w:rsidRPr="007777C3">
        <w:rPr>
          <w:i/>
          <w:sz w:val="20"/>
          <w:szCs w:val="20"/>
        </w:rPr>
        <w:t xml:space="preserve"> dengan</w:t>
      </w:r>
      <w:r>
        <w:rPr>
          <w:i/>
          <w:sz w:val="20"/>
          <w:szCs w:val="20"/>
        </w:rPr>
        <w:t xml:space="preserve"> </w:t>
      </w:r>
      <w:r w:rsidRPr="007777C3">
        <w:rPr>
          <w:i/>
          <w:sz w:val="20"/>
          <w:szCs w:val="20"/>
        </w:rPr>
        <w:t>BRI, Baznas, dan Lazismu. Upaya</w:t>
      </w:r>
      <w:r>
        <w:rPr>
          <w:i/>
          <w:sz w:val="20"/>
          <w:szCs w:val="20"/>
        </w:rPr>
        <w:t>-upapa</w:t>
      </w:r>
      <w:r w:rsidRPr="007777C3">
        <w:rPr>
          <w:i/>
          <w:sz w:val="20"/>
          <w:szCs w:val="20"/>
        </w:rPr>
        <w:t xml:space="preserve"> tersebut perlu terus dikembangkan dengan meningkatkan status kelembagaan, sumberdaya manusia, sarana prasarana, dan penganggaran.</w:t>
      </w:r>
    </w:p>
    <w:p w:rsidR="001D3563" w:rsidRPr="007777C3" w:rsidRDefault="001D3563" w:rsidP="001D3563">
      <w:pPr>
        <w:pStyle w:val="Default"/>
        <w:jc w:val="both"/>
        <w:rPr>
          <w:i/>
          <w:sz w:val="20"/>
          <w:szCs w:val="20"/>
        </w:rPr>
      </w:pPr>
    </w:p>
    <w:p w:rsidR="001D3563" w:rsidRPr="007777C3" w:rsidRDefault="001D3563" w:rsidP="001D3563">
      <w:pPr>
        <w:pStyle w:val="Default"/>
        <w:jc w:val="both"/>
        <w:rPr>
          <w:i/>
          <w:sz w:val="20"/>
          <w:szCs w:val="20"/>
        </w:rPr>
      </w:pPr>
      <w:r w:rsidRPr="007777C3">
        <w:rPr>
          <w:i/>
          <w:sz w:val="20"/>
          <w:szCs w:val="20"/>
        </w:rPr>
        <w:t xml:space="preserve">Kata kunci: layanan terpadu; kemiskinan. </w:t>
      </w:r>
    </w:p>
    <w:p w:rsidR="001D3563" w:rsidRPr="007777C3" w:rsidRDefault="001D3563" w:rsidP="001D3563">
      <w:pPr>
        <w:pStyle w:val="Default"/>
        <w:jc w:val="both"/>
        <w:rPr>
          <w:i/>
          <w:sz w:val="20"/>
          <w:szCs w:val="20"/>
        </w:rPr>
      </w:pPr>
    </w:p>
    <w:p w:rsidR="001D3563" w:rsidRPr="007777C3" w:rsidRDefault="001D3563" w:rsidP="001D3563">
      <w:pPr>
        <w:pStyle w:val="Default"/>
        <w:jc w:val="center"/>
        <w:rPr>
          <w:i/>
          <w:sz w:val="20"/>
          <w:szCs w:val="20"/>
        </w:rPr>
      </w:pPr>
      <w:r w:rsidRPr="007777C3">
        <w:rPr>
          <w:i/>
          <w:sz w:val="20"/>
          <w:szCs w:val="20"/>
        </w:rPr>
        <w:t>Abstract</w:t>
      </w:r>
    </w:p>
    <w:p w:rsidR="001D3563" w:rsidRPr="007777C3" w:rsidRDefault="001D3563" w:rsidP="001D3563">
      <w:pPr>
        <w:pStyle w:val="Default"/>
        <w:jc w:val="center"/>
        <w:rPr>
          <w:i/>
          <w:sz w:val="20"/>
          <w:szCs w:val="20"/>
        </w:rPr>
      </w:pPr>
    </w:p>
    <w:p w:rsidR="001D3563" w:rsidRDefault="001D3563" w:rsidP="001D3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rPr>
      </w:pPr>
      <w:r w:rsidRPr="004B257B">
        <w:rPr>
          <w:i/>
          <w:sz w:val="20"/>
          <w:szCs w:val="20"/>
        </w:rPr>
        <w:t xml:space="preserve">The local government has a strategic role in improving </w:t>
      </w:r>
      <w:r>
        <w:rPr>
          <w:i/>
          <w:sz w:val="20"/>
          <w:szCs w:val="20"/>
        </w:rPr>
        <w:t xml:space="preserve">welfare’s </w:t>
      </w:r>
      <w:r w:rsidRPr="004B257B">
        <w:rPr>
          <w:i/>
          <w:sz w:val="20"/>
          <w:szCs w:val="20"/>
        </w:rPr>
        <w:t>citizens. Qualitative studies in Payakumbuh with data collection: interviews and discussions with parties related to the implementation of integrated services, and documentation study by utilizing the relevant documents, proving the</w:t>
      </w:r>
      <w:r>
        <w:rPr>
          <w:i/>
          <w:sz w:val="20"/>
          <w:szCs w:val="20"/>
        </w:rPr>
        <w:t xml:space="preserve"> efforts </w:t>
      </w:r>
      <w:r w:rsidRPr="004B257B">
        <w:rPr>
          <w:i/>
          <w:sz w:val="20"/>
          <w:szCs w:val="20"/>
        </w:rPr>
        <w:t>o</w:t>
      </w:r>
      <w:r>
        <w:rPr>
          <w:i/>
          <w:sz w:val="20"/>
          <w:szCs w:val="20"/>
        </w:rPr>
        <w:t>f</w:t>
      </w:r>
      <w:r w:rsidRPr="004B257B">
        <w:rPr>
          <w:i/>
          <w:sz w:val="20"/>
          <w:szCs w:val="20"/>
        </w:rPr>
        <w:t xml:space="preserve"> improv</w:t>
      </w:r>
      <w:r>
        <w:rPr>
          <w:i/>
          <w:sz w:val="20"/>
          <w:szCs w:val="20"/>
        </w:rPr>
        <w:t>ing</w:t>
      </w:r>
      <w:r w:rsidRPr="004B257B">
        <w:rPr>
          <w:i/>
          <w:sz w:val="20"/>
          <w:szCs w:val="20"/>
        </w:rPr>
        <w:t xml:space="preserve"> </w:t>
      </w:r>
      <w:r w:rsidRPr="00A41F04">
        <w:rPr>
          <w:i/>
          <w:sz w:val="20"/>
          <w:szCs w:val="20"/>
        </w:rPr>
        <w:t>the welfare of vulnerable groups, especially poor families</w:t>
      </w:r>
      <w:r>
        <w:rPr>
          <w:i/>
          <w:sz w:val="20"/>
          <w:szCs w:val="20"/>
        </w:rPr>
        <w:t>,</w:t>
      </w:r>
      <w:r w:rsidRPr="004B257B">
        <w:rPr>
          <w:i/>
          <w:sz w:val="20"/>
          <w:szCs w:val="20"/>
        </w:rPr>
        <w:t xml:space="preserve"> in education and health</w:t>
      </w:r>
      <w:r>
        <w:rPr>
          <w:i/>
          <w:sz w:val="20"/>
          <w:szCs w:val="20"/>
        </w:rPr>
        <w:t xml:space="preserve"> </w:t>
      </w:r>
      <w:r w:rsidRPr="004B257B">
        <w:rPr>
          <w:i/>
          <w:sz w:val="20"/>
          <w:szCs w:val="20"/>
        </w:rPr>
        <w:t xml:space="preserve">services, although still uses the data </w:t>
      </w:r>
      <w:r>
        <w:rPr>
          <w:i/>
          <w:sz w:val="20"/>
          <w:szCs w:val="20"/>
        </w:rPr>
        <w:t>“</w:t>
      </w:r>
      <w:r w:rsidRPr="004B257B">
        <w:rPr>
          <w:i/>
          <w:sz w:val="20"/>
          <w:szCs w:val="20"/>
        </w:rPr>
        <w:t>PPLS 2011</w:t>
      </w:r>
      <w:r>
        <w:rPr>
          <w:i/>
          <w:sz w:val="20"/>
          <w:szCs w:val="20"/>
        </w:rPr>
        <w:t>”</w:t>
      </w:r>
      <w:r w:rsidRPr="004B257B">
        <w:rPr>
          <w:i/>
          <w:sz w:val="20"/>
          <w:szCs w:val="20"/>
        </w:rPr>
        <w:t>, but has been verified beforehand. In the</w:t>
      </w:r>
      <w:r>
        <w:rPr>
          <w:i/>
          <w:sz w:val="20"/>
          <w:szCs w:val="20"/>
        </w:rPr>
        <w:t xml:space="preserve"> education and health service, </w:t>
      </w:r>
      <w:r w:rsidRPr="004B257B">
        <w:rPr>
          <w:i/>
          <w:sz w:val="20"/>
          <w:szCs w:val="20"/>
        </w:rPr>
        <w:t xml:space="preserve">have been made for 438 poor families in the period May to Novenber 2015 by forming partnerships with the Social Welfare Institution </w:t>
      </w:r>
      <w:r>
        <w:rPr>
          <w:i/>
          <w:sz w:val="20"/>
          <w:szCs w:val="20"/>
        </w:rPr>
        <w:t>“Mitra</w:t>
      </w:r>
      <w:r w:rsidRPr="004B257B">
        <w:rPr>
          <w:i/>
          <w:sz w:val="20"/>
          <w:szCs w:val="20"/>
        </w:rPr>
        <w:t xml:space="preserve"> Kenanga</w:t>
      </w:r>
      <w:r>
        <w:rPr>
          <w:i/>
          <w:sz w:val="20"/>
          <w:szCs w:val="20"/>
        </w:rPr>
        <w:t>”</w:t>
      </w:r>
      <w:r w:rsidRPr="004B257B">
        <w:rPr>
          <w:i/>
          <w:sz w:val="20"/>
          <w:szCs w:val="20"/>
        </w:rPr>
        <w:t>. Help</w:t>
      </w:r>
      <w:r>
        <w:rPr>
          <w:i/>
          <w:sz w:val="20"/>
          <w:szCs w:val="20"/>
        </w:rPr>
        <w:t xml:space="preserve"> rehab</w:t>
      </w:r>
      <w:r w:rsidRPr="004B257B">
        <w:rPr>
          <w:i/>
          <w:sz w:val="20"/>
          <w:szCs w:val="20"/>
        </w:rPr>
        <w:t xml:space="preserve"> uninhabitable housing and compensation for neglected elderly people have also been carried out in partnership with </w:t>
      </w:r>
      <w:r>
        <w:rPr>
          <w:i/>
          <w:sz w:val="20"/>
          <w:szCs w:val="20"/>
        </w:rPr>
        <w:t>“</w:t>
      </w:r>
      <w:r w:rsidRPr="004B257B">
        <w:rPr>
          <w:i/>
          <w:sz w:val="20"/>
          <w:szCs w:val="20"/>
        </w:rPr>
        <w:t>BRI, Baznas, and Lazismu</w:t>
      </w:r>
      <w:r>
        <w:rPr>
          <w:i/>
          <w:sz w:val="20"/>
          <w:szCs w:val="20"/>
        </w:rPr>
        <w:t>”</w:t>
      </w:r>
      <w:r w:rsidRPr="004B257B">
        <w:rPr>
          <w:i/>
          <w:sz w:val="20"/>
          <w:szCs w:val="20"/>
        </w:rPr>
        <w:t xml:space="preserve">. </w:t>
      </w:r>
      <w:r w:rsidRPr="00C37FCA">
        <w:rPr>
          <w:i/>
          <w:sz w:val="20"/>
          <w:szCs w:val="20"/>
        </w:rPr>
        <w:t>These</w:t>
      </w:r>
      <w:r w:rsidRPr="004B257B">
        <w:rPr>
          <w:i/>
          <w:sz w:val="20"/>
          <w:szCs w:val="20"/>
        </w:rPr>
        <w:t xml:space="preserve"> efforts need to be developed</w:t>
      </w:r>
      <w:r>
        <w:rPr>
          <w:i/>
          <w:sz w:val="20"/>
          <w:szCs w:val="20"/>
        </w:rPr>
        <w:t>,</w:t>
      </w:r>
      <w:r w:rsidRPr="004B257B">
        <w:rPr>
          <w:i/>
          <w:sz w:val="20"/>
          <w:szCs w:val="20"/>
        </w:rPr>
        <w:t xml:space="preserve"> </w:t>
      </w:r>
      <w:r>
        <w:rPr>
          <w:i/>
          <w:sz w:val="20"/>
          <w:szCs w:val="20"/>
        </w:rPr>
        <w:t>by</w:t>
      </w:r>
      <w:r w:rsidRPr="004B257B">
        <w:rPr>
          <w:i/>
          <w:sz w:val="20"/>
          <w:szCs w:val="20"/>
        </w:rPr>
        <w:t xml:space="preserve"> improv</w:t>
      </w:r>
      <w:r>
        <w:rPr>
          <w:i/>
          <w:sz w:val="20"/>
          <w:szCs w:val="20"/>
        </w:rPr>
        <w:t>ing</w:t>
      </w:r>
      <w:r w:rsidRPr="004B257B">
        <w:rPr>
          <w:i/>
          <w:sz w:val="20"/>
          <w:szCs w:val="20"/>
        </w:rPr>
        <w:t xml:space="preserve"> the status of institutional, human resources, infrastructure, and budgeting.</w:t>
      </w:r>
    </w:p>
    <w:p w:rsidR="001D3563" w:rsidRDefault="001D3563" w:rsidP="001D3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rPr>
      </w:pPr>
    </w:p>
    <w:p w:rsidR="001D3563" w:rsidRPr="007777C3" w:rsidRDefault="001D3563" w:rsidP="001D3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i/>
          <w:sz w:val="20"/>
          <w:szCs w:val="20"/>
        </w:rPr>
      </w:pPr>
      <w:r w:rsidRPr="007777C3">
        <w:rPr>
          <w:rFonts w:eastAsia="Times New Roman"/>
          <w:i/>
          <w:sz w:val="20"/>
          <w:szCs w:val="20"/>
        </w:rPr>
        <w:t>Keywords: integrated services; poverty.</w:t>
      </w:r>
    </w:p>
    <w:p w:rsidR="007C634B" w:rsidRDefault="007C634B" w:rsidP="0003414A">
      <w:pPr>
        <w:jc w:val="both"/>
        <w:rPr>
          <w:b/>
          <w:i/>
          <w:sz w:val="22"/>
          <w:szCs w:val="22"/>
        </w:rPr>
      </w:pPr>
    </w:p>
    <w:p w:rsidR="00187DC0" w:rsidRDefault="00187DC0" w:rsidP="005D1713">
      <w:pPr>
        <w:tabs>
          <w:tab w:val="left" w:pos="567"/>
        </w:tabs>
        <w:jc w:val="both"/>
        <w:rPr>
          <w:rFonts w:ascii="Arial" w:hAnsi="Arial" w:cs="Arial"/>
          <w:b/>
          <w:bCs/>
          <w:caps/>
          <w:sz w:val="22"/>
          <w:szCs w:val="22"/>
        </w:rPr>
        <w:sectPr w:rsidR="00187DC0" w:rsidSect="00B310A2">
          <w:footerReference w:type="even" r:id="rId10"/>
          <w:footerReference w:type="default" r:id="rId11"/>
          <w:footnotePr>
            <w:pos w:val="beneathText"/>
          </w:footnotePr>
          <w:type w:val="continuous"/>
          <w:pgSz w:w="11907" w:h="16840" w:code="9"/>
          <w:pgMar w:top="1412" w:right="851" w:bottom="1140" w:left="1412" w:header="720" w:footer="720" w:gutter="0"/>
          <w:pgNumType w:start="0" w:chapStyle="1"/>
          <w:cols w:space="346"/>
          <w:docGrid w:linePitch="360"/>
        </w:sectPr>
      </w:pPr>
    </w:p>
    <w:p w:rsidR="000C6B5C" w:rsidRDefault="000C6B5C" w:rsidP="001D3563">
      <w:pPr>
        <w:spacing w:line="360" w:lineRule="auto"/>
        <w:jc w:val="both"/>
        <w:rPr>
          <w:b/>
          <w:bCs/>
          <w:caps/>
        </w:rPr>
      </w:pPr>
    </w:p>
    <w:p w:rsidR="001D3563" w:rsidRDefault="001D3563" w:rsidP="001D3563">
      <w:pPr>
        <w:spacing w:line="360" w:lineRule="auto"/>
        <w:jc w:val="both"/>
      </w:pPr>
      <w:r w:rsidRPr="00B04C24">
        <w:t>PENDAHULUAN</w:t>
      </w:r>
    </w:p>
    <w:p w:rsidR="001D3563" w:rsidRDefault="001D3563" w:rsidP="001D3563">
      <w:pPr>
        <w:autoSpaceDE w:val="0"/>
        <w:autoSpaceDN w:val="0"/>
        <w:adjustRightInd w:val="0"/>
        <w:spacing w:line="360" w:lineRule="auto"/>
        <w:ind w:firstLine="720"/>
        <w:jc w:val="both"/>
      </w:pPr>
      <w:r>
        <w:t>K</w:t>
      </w:r>
      <w:r w:rsidRPr="001205B0">
        <w:t>emiskinan</w:t>
      </w:r>
      <w:r>
        <w:t xml:space="preserve">, hingga saat ini masih menjadi </w:t>
      </w:r>
      <w:r w:rsidRPr="001205B0">
        <w:t xml:space="preserve">permasalahan sosial besar </w:t>
      </w:r>
      <w:r>
        <w:t>Dunia khususnya bagi negara-negara Dunia Ketiga,</w:t>
      </w:r>
      <w:r w:rsidRPr="00265800">
        <w:t xml:space="preserve"> </w:t>
      </w:r>
      <w:r>
        <w:t>meskipun sejak lama telah dilakukan upaya penanggulangan secara global</w:t>
      </w:r>
      <w:r w:rsidRPr="001205B0">
        <w:t xml:space="preserve">. </w:t>
      </w:r>
      <w:r>
        <w:t xml:space="preserve">Dalam konteks Indonesia, </w:t>
      </w:r>
      <w:r w:rsidRPr="008E5E38">
        <w:t xml:space="preserve">progam pembangunan </w:t>
      </w:r>
      <w:r>
        <w:t xml:space="preserve">nasional </w:t>
      </w:r>
      <w:r w:rsidRPr="008E5E38">
        <w:t>yang dilak</w:t>
      </w:r>
      <w:r>
        <w:t xml:space="preserve">ukan secara berkelanjutan oleh pemerintah </w:t>
      </w:r>
      <w:r>
        <w:lastRenderedPageBreak/>
        <w:t>bersama masyarakat, sejak kemerdekaan hingga sekarang (era reformasi), sebenarnya juga telah</w:t>
      </w:r>
      <w:r w:rsidRPr="008E5E38">
        <w:t xml:space="preserve"> memberikan perhatian </w:t>
      </w:r>
      <w:r>
        <w:t xml:space="preserve">yang </w:t>
      </w:r>
      <w:r w:rsidRPr="008E5E38">
        <w:t xml:space="preserve">besar </w:t>
      </w:r>
      <w:r>
        <w:t xml:space="preserve">bagi </w:t>
      </w:r>
      <w:r w:rsidRPr="008E5E38">
        <w:t>upaya pengentasan kemiskinan</w:t>
      </w:r>
      <w:r>
        <w:t xml:space="preserve">. </w:t>
      </w:r>
    </w:p>
    <w:p w:rsidR="001D3563" w:rsidRDefault="001D3563" w:rsidP="001D3563">
      <w:pPr>
        <w:autoSpaceDE w:val="0"/>
        <w:autoSpaceDN w:val="0"/>
        <w:adjustRightInd w:val="0"/>
        <w:spacing w:line="360" w:lineRule="auto"/>
        <w:ind w:firstLine="720"/>
        <w:jc w:val="both"/>
        <w:rPr>
          <w:rFonts w:eastAsia="Times New Roman"/>
        </w:rPr>
      </w:pPr>
      <w:r>
        <w:rPr>
          <w:rFonts w:eastAsia="Times New Roman"/>
        </w:rPr>
        <w:t>Di era reformasi misalnya, pemerintah melalui Tim Nasional Percepatan Penanggulangan Kemiskinan (TNP2K) telah melakukan upaya penanggulangan kemiskinan secara komprehensif</w:t>
      </w:r>
      <w:r w:rsidRPr="00B325B1">
        <w:rPr>
          <w:rFonts w:eastAsia="Times New Roman"/>
        </w:rPr>
        <w:t xml:space="preserve">. </w:t>
      </w:r>
      <w:r>
        <w:rPr>
          <w:rFonts w:eastAsia="Times New Roman"/>
        </w:rPr>
        <w:t xml:space="preserve">Dalam kerangka itu telah </w:t>
      </w:r>
      <w:r>
        <w:rPr>
          <w:rFonts w:eastAsia="Times New Roman"/>
        </w:rPr>
        <w:lastRenderedPageBreak/>
        <w:t xml:space="preserve">dirumuskan </w:t>
      </w:r>
      <w:r w:rsidRPr="00B325B1">
        <w:rPr>
          <w:rFonts w:eastAsia="Times New Roman"/>
        </w:rPr>
        <w:t>empat st</w:t>
      </w:r>
      <w:r>
        <w:rPr>
          <w:rFonts w:eastAsia="Times New Roman"/>
        </w:rPr>
        <w:t>r</w:t>
      </w:r>
      <w:r w:rsidRPr="00B325B1">
        <w:rPr>
          <w:rFonts w:eastAsia="Times New Roman"/>
        </w:rPr>
        <w:t>ategi utama</w:t>
      </w:r>
      <w:r>
        <w:rPr>
          <w:rFonts w:eastAsia="Times New Roman"/>
        </w:rPr>
        <w:t>, yaitu: m</w:t>
      </w:r>
      <w:r w:rsidRPr="00B325B1">
        <w:rPr>
          <w:rFonts w:eastAsia="Times New Roman"/>
        </w:rPr>
        <w:t>emperbaiki program perlindungan sosial</w:t>
      </w:r>
      <w:r>
        <w:rPr>
          <w:rFonts w:eastAsia="Times New Roman"/>
        </w:rPr>
        <w:t>, m</w:t>
      </w:r>
      <w:r w:rsidRPr="00B325B1">
        <w:rPr>
          <w:rFonts w:eastAsia="Times New Roman"/>
        </w:rPr>
        <w:t>eningkatkan akses terhadap pelayanan dasar</w:t>
      </w:r>
      <w:r>
        <w:rPr>
          <w:rFonts w:eastAsia="Times New Roman"/>
        </w:rPr>
        <w:t>, p</w:t>
      </w:r>
      <w:r w:rsidRPr="00B325B1">
        <w:rPr>
          <w:rFonts w:eastAsia="Times New Roman"/>
        </w:rPr>
        <w:t>emberda</w:t>
      </w:r>
      <w:r>
        <w:rPr>
          <w:rFonts w:eastAsia="Times New Roman"/>
        </w:rPr>
        <w:t>yaan kelompok masyarakat miskin,</w:t>
      </w:r>
      <w:r w:rsidRPr="00B325B1">
        <w:rPr>
          <w:rFonts w:eastAsia="Times New Roman"/>
        </w:rPr>
        <w:t xml:space="preserve"> serta</w:t>
      </w:r>
      <w:r>
        <w:rPr>
          <w:rFonts w:eastAsia="Times New Roman"/>
        </w:rPr>
        <w:t xml:space="preserve"> m</w:t>
      </w:r>
      <w:r w:rsidRPr="00B325B1">
        <w:rPr>
          <w:rFonts w:eastAsia="Times New Roman"/>
        </w:rPr>
        <w:t>enciptakan pembangunan yang inklusif</w:t>
      </w:r>
      <w:r>
        <w:rPr>
          <w:rFonts w:eastAsia="Times New Roman"/>
        </w:rPr>
        <w:t xml:space="preserve"> (</w:t>
      </w:r>
      <w:hyperlink r:id="rId12" w:history="1">
        <w:r w:rsidRPr="007D32CE">
          <w:rPr>
            <w:rStyle w:val="Hyperlink"/>
            <w:rFonts w:eastAsia="Times New Roman"/>
          </w:rPr>
          <w:t>file:///D:/Sekilas%20Strategi%20Percepatan%20Penangulangan%20Kemiskinan%20TNP2K.htm</w:t>
        </w:r>
      </w:hyperlink>
      <w:r>
        <w:t>)</w:t>
      </w:r>
      <w:r>
        <w:rPr>
          <w:rFonts w:eastAsia="Times New Roman"/>
        </w:rPr>
        <w:t xml:space="preserve">. </w:t>
      </w:r>
    </w:p>
    <w:p w:rsidR="001D3563" w:rsidRDefault="001D3563" w:rsidP="001D3563">
      <w:pPr>
        <w:autoSpaceDE w:val="0"/>
        <w:autoSpaceDN w:val="0"/>
        <w:adjustRightInd w:val="0"/>
        <w:spacing w:line="360" w:lineRule="auto"/>
        <w:ind w:firstLine="720"/>
        <w:jc w:val="both"/>
        <w:rPr>
          <w:rFonts w:eastAsia="Times New Roman"/>
        </w:rPr>
      </w:pPr>
      <w:r>
        <w:rPr>
          <w:rFonts w:eastAsia="Times New Roman"/>
        </w:rPr>
        <w:t xml:space="preserve">Sistem </w:t>
      </w:r>
      <w:r w:rsidRPr="00B325B1">
        <w:rPr>
          <w:rFonts w:eastAsia="Times New Roman"/>
        </w:rPr>
        <w:t xml:space="preserve">perlindungan sosial dimaksudkan untuk membantu individu dan masyarakat menghadapi goncangan-goncangan </w:t>
      </w:r>
      <w:r w:rsidRPr="00271B4B">
        <w:rPr>
          <w:rFonts w:eastAsia="Times New Roman"/>
          <w:i/>
        </w:rPr>
        <w:t>(shocks)</w:t>
      </w:r>
      <w:r w:rsidRPr="00B325B1">
        <w:rPr>
          <w:rFonts w:eastAsia="Times New Roman"/>
        </w:rPr>
        <w:t xml:space="preserve"> dalam hidup, seperti jatuh sakit, kematian anggota keluarga, kehilangan pekerjaan, ditimpa bencana atau bencana alam, dan sebagainya. Sistem perlindungan sosial yang efektif akan mengantisipasi agar seseorang atau masyarakat yang mengalami gonc</w:t>
      </w:r>
      <w:r>
        <w:rPr>
          <w:rFonts w:eastAsia="Times New Roman"/>
        </w:rPr>
        <w:t xml:space="preserve">angan tidak sampai jatuh miskin. </w:t>
      </w:r>
      <w:r w:rsidRPr="00B325B1">
        <w:rPr>
          <w:rFonts w:eastAsia="Times New Roman"/>
        </w:rPr>
        <w:t>Memperbaiki</w:t>
      </w:r>
      <w:r>
        <w:rPr>
          <w:rFonts w:eastAsia="Times New Roman"/>
        </w:rPr>
        <w:t xml:space="preserve"> </w:t>
      </w:r>
      <w:r w:rsidRPr="00B325B1">
        <w:rPr>
          <w:rFonts w:eastAsia="Times New Roman"/>
        </w:rPr>
        <w:t xml:space="preserve">akses kelompok masyarakat miskin terhadap pelayanan dasar. Akses terhadap pelayanan pendidikan, kesehatan, air bersih dan sanitasi, serta pangan dan gizi akan membantu mengurangi biaya yang harus dikeluarkan oleh kelompok masyarakat miskin. Disisi lain peningkatan akses terhadap pelayanan dasar mendorong peningkatan investasi modal manusia </w:t>
      </w:r>
      <w:r w:rsidRPr="00271B4B">
        <w:rPr>
          <w:rFonts w:eastAsia="Times New Roman"/>
          <w:i/>
        </w:rPr>
        <w:t>(human capital)</w:t>
      </w:r>
      <w:r w:rsidRPr="00B325B1">
        <w:rPr>
          <w:rFonts w:eastAsia="Times New Roman"/>
        </w:rPr>
        <w:t>.</w:t>
      </w:r>
      <w:r>
        <w:rPr>
          <w:rFonts w:eastAsia="Times New Roman"/>
        </w:rPr>
        <w:t xml:space="preserve"> D</w:t>
      </w:r>
      <w:r w:rsidRPr="00B325B1">
        <w:rPr>
          <w:rFonts w:eastAsia="Times New Roman"/>
        </w:rPr>
        <w:t>alam</w:t>
      </w:r>
      <w:r>
        <w:rPr>
          <w:rFonts w:eastAsia="Times New Roman"/>
        </w:rPr>
        <w:t xml:space="preserve"> </w:t>
      </w:r>
      <w:r w:rsidRPr="00B325B1">
        <w:rPr>
          <w:rFonts w:eastAsia="Times New Roman"/>
        </w:rPr>
        <w:t>upaya penanggulangan kemiskinan sangat penting untuk tidak memperlakukan penduduk miskin semata-mata sebagai obyek pembangunan. Upaya untuk memberdayakan penduduk miskin perlu dilakukan agar penduduk miskin dapat berupaya keluar dari kemiskinan dan tidak jatuh kembali ke dalam kemiskinan.</w:t>
      </w:r>
      <w:r>
        <w:rPr>
          <w:rFonts w:eastAsia="Times New Roman"/>
        </w:rPr>
        <w:t xml:space="preserve"> P</w:t>
      </w:r>
      <w:r w:rsidRPr="00B325B1">
        <w:rPr>
          <w:rFonts w:eastAsia="Times New Roman"/>
        </w:rPr>
        <w:t>embangunan</w:t>
      </w:r>
      <w:r>
        <w:rPr>
          <w:rFonts w:eastAsia="Times New Roman"/>
        </w:rPr>
        <w:t xml:space="preserve"> </w:t>
      </w:r>
      <w:r w:rsidRPr="00B325B1">
        <w:rPr>
          <w:rFonts w:eastAsia="Times New Roman"/>
        </w:rPr>
        <w:lastRenderedPageBreak/>
        <w:t xml:space="preserve">yang inklusif yang diartikan sebagai pembangunan yang mengikutsertakan dan sekaligus memberi manfaat kepada seluruh masyarakat. Partisipasi menjadi kata kunci dari seluruh pelaksanaan pembangunan. </w:t>
      </w:r>
    </w:p>
    <w:p w:rsidR="001D3563" w:rsidRDefault="001D3563" w:rsidP="001D3563">
      <w:pPr>
        <w:autoSpaceDE w:val="0"/>
        <w:autoSpaceDN w:val="0"/>
        <w:adjustRightInd w:val="0"/>
        <w:spacing w:line="360" w:lineRule="auto"/>
        <w:ind w:firstLine="720"/>
        <w:jc w:val="both"/>
      </w:pPr>
      <w:r>
        <w:t xml:space="preserve">Namun realitasnya </w:t>
      </w:r>
      <w:r w:rsidRPr="008E5E38">
        <w:t xml:space="preserve">kemiskinan </w:t>
      </w:r>
      <w:r>
        <w:t>masih</w:t>
      </w:r>
      <w:r w:rsidRPr="008E5E38">
        <w:t xml:space="preserve"> menjadi masalah </w:t>
      </w:r>
      <w:r>
        <w:t xml:space="preserve">nasional </w:t>
      </w:r>
      <w:r w:rsidRPr="008E5E38">
        <w:t>yang berkepanjangan</w:t>
      </w:r>
      <w:r>
        <w:t xml:space="preserve"> hingga saat ini, di mana </w:t>
      </w:r>
      <w:r w:rsidRPr="00E37E89">
        <w:t xml:space="preserve">jumlah penduduk miskin Indonesia berdasarkan data Badan Pusat Statistik (BPS) </w:t>
      </w:r>
      <w:r>
        <w:t xml:space="preserve">pada </w:t>
      </w:r>
      <w:r w:rsidRPr="00E37E89">
        <w:t>Maret 2015 sebanyak  28,59 juta orang (11,22 persen) dari jumlah penduduk Indonesia</w:t>
      </w:r>
      <w:r>
        <w:t xml:space="preserve"> (</w:t>
      </w:r>
      <w:hyperlink w:history="1">
        <w:r w:rsidR="000C6B5C" w:rsidRPr="00051FDE">
          <w:rPr>
            <w:rStyle w:val="Hyperlink"/>
          </w:rPr>
          <w:t>http://bisniskeuangan. kompas.com/read/2015/09/15/142220626/Penduduk.Miskin.Indonesia.Bertambah.860.000.Orang</w:t>
        </w:r>
      </w:hyperlink>
      <w:r w:rsidRPr="00FD68C8">
        <w:rPr>
          <w:rStyle w:val="cg-intext-span"/>
        </w:rPr>
        <w:t>)</w:t>
      </w:r>
      <w:r w:rsidRPr="00E14E18">
        <w:t>.</w:t>
      </w:r>
      <w:r w:rsidRPr="00E37E89">
        <w:t xml:space="preserve"> Jik</w:t>
      </w:r>
      <w:r>
        <w:t>a di</w:t>
      </w:r>
      <w:r w:rsidRPr="00E37E89">
        <w:t>sandingkan data Septem</w:t>
      </w:r>
      <w:r>
        <w:t>-</w:t>
      </w:r>
      <w:r w:rsidRPr="00E37E89">
        <w:t>ber 2014, ya</w:t>
      </w:r>
      <w:r>
        <w:t>ng berjumlah</w:t>
      </w:r>
      <w:r w:rsidRPr="00E37E89">
        <w:t xml:space="preserve"> 27,73 juta jiwa (10,96 persen), maka </w:t>
      </w:r>
      <w:r>
        <w:t xml:space="preserve">terjadi peningkatan </w:t>
      </w:r>
      <w:r w:rsidRPr="00E37E89">
        <w:t>jumlah penduduk miskin Indonesia.</w:t>
      </w:r>
    </w:p>
    <w:p w:rsidR="001D3563" w:rsidRDefault="001D3563" w:rsidP="001D3563">
      <w:pPr>
        <w:autoSpaceDE w:val="0"/>
        <w:autoSpaceDN w:val="0"/>
        <w:adjustRightInd w:val="0"/>
        <w:spacing w:line="360" w:lineRule="auto"/>
        <w:ind w:firstLine="720"/>
        <w:jc w:val="both"/>
      </w:pPr>
      <w:r>
        <w:rPr>
          <w:rFonts w:eastAsia="Calibri"/>
        </w:rPr>
        <w:t xml:space="preserve">Strategi penanggulangan kemiskinan terpadu seperti yang dirumuskan TNP2K tersebut berdasarkan kenyataan bahwa </w:t>
      </w:r>
      <w:r w:rsidRPr="000A4B78">
        <w:rPr>
          <w:rFonts w:eastAsia="Calibri"/>
        </w:rPr>
        <w:t xml:space="preserve">kemiskinan </w:t>
      </w:r>
      <w:r>
        <w:rPr>
          <w:rFonts w:eastAsia="Calibri"/>
        </w:rPr>
        <w:t>bersifat multidimensi</w:t>
      </w:r>
      <w:r w:rsidRPr="000A4B78">
        <w:rPr>
          <w:rFonts w:eastAsia="Calibri"/>
        </w:rPr>
        <w:t xml:space="preserve">, mulai dari sekedar ketidakmampuan memenuhi kebutuhan konsumsi dasar dan memperbaiki keadaan, kurangnya kesempatan berusaha, hingga pengertian yang lebih luas yang memasukkan aspek sosial. </w:t>
      </w:r>
      <w:r>
        <w:rPr>
          <w:rFonts w:eastAsia="Calibri"/>
        </w:rPr>
        <w:t>Ter</w:t>
      </w:r>
      <w:r w:rsidRPr="000A4B78">
        <w:t>kait</w:t>
      </w:r>
      <w:r>
        <w:t xml:space="preserve"> </w:t>
      </w:r>
      <w:r w:rsidRPr="000A4B78">
        <w:t>itu</w:t>
      </w:r>
      <w:r>
        <w:t>,</w:t>
      </w:r>
      <w:r w:rsidRPr="000A4B78">
        <w:t xml:space="preserve"> Chambers (1983:111) melihat </w:t>
      </w:r>
      <w:r>
        <w:t xml:space="preserve">bahwa </w:t>
      </w:r>
      <w:r w:rsidRPr="000A4B78">
        <w:t xml:space="preserve">kemiskinan itu sebagai kemiskinan terpadu, yang disebabkan oleh beberapa faktor yang disebutnya sebagai ketidak-beruntungan atau </w:t>
      </w:r>
      <w:r w:rsidRPr="000A4B78">
        <w:rPr>
          <w:i/>
        </w:rPr>
        <w:t>disadvantages,</w:t>
      </w:r>
      <w:r w:rsidRPr="000A4B78">
        <w:t xml:space="preserve"> yang saling terkait satu sama lain.</w:t>
      </w:r>
      <w:r>
        <w:t xml:space="preserve"> Untuk itu maka menjadi relevan dilakukan upaya-upaya penanganan secara terintegrasi. </w:t>
      </w:r>
    </w:p>
    <w:p w:rsidR="001D3563" w:rsidRDefault="001D3563" w:rsidP="001D3563">
      <w:pPr>
        <w:autoSpaceDE w:val="0"/>
        <w:autoSpaceDN w:val="0"/>
        <w:adjustRightInd w:val="0"/>
        <w:spacing w:line="360" w:lineRule="auto"/>
        <w:ind w:firstLine="720"/>
        <w:jc w:val="both"/>
        <w:rPr>
          <w:color w:val="000000"/>
        </w:rPr>
      </w:pPr>
      <w:r>
        <w:lastRenderedPageBreak/>
        <w:t xml:space="preserve">Menurut </w:t>
      </w:r>
      <w:r w:rsidRPr="00E3046F">
        <w:rPr>
          <w:i/>
        </w:rPr>
        <w:t>International Labour Organization</w:t>
      </w:r>
      <w:r>
        <w:t>/ILO (2014), dalam ringkasan eksekutif “</w:t>
      </w:r>
      <w:r w:rsidRPr="00E3046F">
        <w:rPr>
          <w:bCs/>
        </w:rPr>
        <w:t>Rancangan Sistem Rujukan Terpadu Untuk</w:t>
      </w:r>
      <w:r>
        <w:rPr>
          <w:bCs/>
        </w:rPr>
        <w:t xml:space="preserve"> </w:t>
      </w:r>
      <w:r w:rsidRPr="00E3046F">
        <w:rPr>
          <w:bCs/>
        </w:rPr>
        <w:t>Perluasan Program Perlindungan Sosial</w:t>
      </w:r>
      <w:r>
        <w:rPr>
          <w:bCs/>
        </w:rPr>
        <w:t xml:space="preserve"> </w:t>
      </w:r>
      <w:r w:rsidRPr="00E3046F">
        <w:rPr>
          <w:bCs/>
        </w:rPr>
        <w:t>di Indonesia</w:t>
      </w:r>
      <w:r>
        <w:rPr>
          <w:bCs/>
        </w:rPr>
        <w:t>”, bahwa</w:t>
      </w:r>
      <w:r w:rsidRPr="00E3046F">
        <w:t xml:space="preserve"> </w:t>
      </w:r>
      <w:r>
        <w:t xml:space="preserve">sistem </w:t>
      </w:r>
      <w:r w:rsidRPr="0032489D">
        <w:t>pelayanan terpadu (</w:t>
      </w:r>
      <w:r w:rsidRPr="0032489D">
        <w:rPr>
          <w:i/>
          <w:iCs/>
        </w:rPr>
        <w:t>Single Window Service</w:t>
      </w:r>
      <w:r w:rsidRPr="0032489D">
        <w:t>)</w:t>
      </w:r>
      <w:r>
        <w:t xml:space="preserve"> adalah merupakan </w:t>
      </w:r>
      <w:r w:rsidRPr="0032489D">
        <w:t>sistem pelayanan terpadu yang dilaksanakan pada struktur pemerintahan dengan sistem otonomi daerah, yang ditujukan untuk mendekatkan lokasi pelayanan</w:t>
      </w:r>
      <w:r>
        <w:t xml:space="preserve"> </w:t>
      </w:r>
      <w:r w:rsidRPr="0032489D">
        <w:t>dan pemberian layanan sosial kepada masyarakat, memberdayakan lembaga masyarakat dan perangkat</w:t>
      </w:r>
      <w:r>
        <w:t xml:space="preserve"> </w:t>
      </w:r>
      <w:r w:rsidRPr="0032489D">
        <w:t>daerah dalam memberikan pelayanan dan transfer, meningkatkan akses masyarakat untuk mendapatkan</w:t>
      </w:r>
      <w:r>
        <w:t xml:space="preserve"> </w:t>
      </w:r>
      <w:r w:rsidRPr="0032489D">
        <w:t xml:space="preserve">informasi, mendorong transparansi informasi program sosial, penelusuran melalui efisiensi </w:t>
      </w:r>
      <w:r>
        <w:t xml:space="preserve">sistem </w:t>
      </w:r>
      <w:r w:rsidRPr="0032489D">
        <w:t>manajemen inform</w:t>
      </w:r>
      <w:r>
        <w:t xml:space="preserve">asi dan penyelesaian pengaduan. </w:t>
      </w:r>
      <w:r>
        <w:rPr>
          <w:lang w:eastAsia="id-ID"/>
        </w:rPr>
        <w:t xml:space="preserve">Sementara itu menurut </w:t>
      </w:r>
      <w:r w:rsidRPr="00277EDA">
        <w:rPr>
          <w:i/>
          <w:iCs/>
          <w:lang w:val="id-ID"/>
        </w:rPr>
        <w:t>Ontario Municipal Social Services Association</w:t>
      </w:r>
      <w:r>
        <w:t xml:space="preserve"> (2007) dalam Purwanto dkk. (2015) </w:t>
      </w:r>
      <w:r w:rsidRPr="00727F9B">
        <w:t>p</w:t>
      </w:r>
      <w:r w:rsidRPr="00727F9B">
        <w:rPr>
          <w:bCs/>
        </w:rPr>
        <w:t xml:space="preserve">elayanan sosial terpadu </w:t>
      </w:r>
      <w:r w:rsidRPr="00727F9B">
        <w:rPr>
          <w:bCs/>
          <w:i/>
        </w:rPr>
        <w:t>(integrated social services)</w:t>
      </w:r>
      <w:r w:rsidRPr="00727F9B">
        <w:t xml:space="preserve"> </w:t>
      </w:r>
      <w:r>
        <w:t xml:space="preserve">adalah </w:t>
      </w:r>
      <w:r w:rsidRPr="00727F9B">
        <w:t>sebagai</w:t>
      </w:r>
      <w:r w:rsidRPr="00727F9B">
        <w:rPr>
          <w:bCs/>
        </w:rPr>
        <w:t xml:space="preserve"> sistem pelayanan </w:t>
      </w:r>
      <w:r w:rsidRPr="00727F9B">
        <w:rPr>
          <w:bCs/>
          <w:spacing w:val="-2"/>
        </w:rPr>
        <w:t>yang dikoordinasi secara efektif dan tuntas disesuaikan dengan kebutuhan penyandang</w:t>
      </w:r>
      <w:r w:rsidRPr="00727F9B">
        <w:rPr>
          <w:bCs/>
        </w:rPr>
        <w:t xml:space="preserve"> masalah, sehingga mereka dapat memaksimalkan potensinya, meningkatkan kualitas hidupnya, dan berkontribusi kepada lingkungan masyarakatnya atau dapat berfungsi sosial dengan baik.</w:t>
      </w:r>
      <w:r>
        <w:rPr>
          <w:bCs/>
        </w:rPr>
        <w:t xml:space="preserve"> T</w:t>
      </w:r>
      <w:r w:rsidRPr="00113B40">
        <w:rPr>
          <w:color w:val="000000"/>
        </w:rPr>
        <w:t>ujuan</w:t>
      </w:r>
      <w:r>
        <w:rPr>
          <w:color w:val="000000"/>
        </w:rPr>
        <w:t xml:space="preserve"> </w:t>
      </w:r>
      <w:r w:rsidRPr="0032489D">
        <w:t xml:space="preserve">pelayanan </w:t>
      </w:r>
      <w:r>
        <w:t xml:space="preserve">sosial </w:t>
      </w:r>
      <w:r w:rsidRPr="0032489D">
        <w:t>terpadu</w:t>
      </w:r>
      <w:r>
        <w:rPr>
          <w:color w:val="000000"/>
        </w:rPr>
        <w:t xml:space="preserve"> adalah</w:t>
      </w:r>
      <w:r w:rsidRPr="00113B40">
        <w:rPr>
          <w:color w:val="000000"/>
        </w:rPr>
        <w:t>:</w:t>
      </w:r>
      <w:r>
        <w:rPr>
          <w:color w:val="000000"/>
        </w:rPr>
        <w:t xml:space="preserve"> (a)</w:t>
      </w:r>
      <w:r w:rsidRPr="00113B40">
        <w:rPr>
          <w:color w:val="4F82BE"/>
        </w:rPr>
        <w:t xml:space="preserve"> </w:t>
      </w:r>
      <w:r w:rsidRPr="00113B40">
        <w:t>m</w:t>
      </w:r>
      <w:r w:rsidRPr="00113B40">
        <w:rPr>
          <w:color w:val="000000"/>
        </w:rPr>
        <w:t xml:space="preserve">emperbaiki </w:t>
      </w:r>
      <w:r w:rsidRPr="00113B40">
        <w:rPr>
          <w:i/>
          <w:iCs/>
          <w:color w:val="000000"/>
        </w:rPr>
        <w:t>outreach/</w:t>
      </w:r>
      <w:r w:rsidRPr="00113B40">
        <w:rPr>
          <w:color w:val="000000"/>
        </w:rPr>
        <w:t>penjangkauan kelompok</w:t>
      </w:r>
      <w:r>
        <w:rPr>
          <w:color w:val="000000"/>
        </w:rPr>
        <w:t xml:space="preserve"> </w:t>
      </w:r>
      <w:r w:rsidRPr="00113B40">
        <w:rPr>
          <w:color w:val="000000"/>
        </w:rPr>
        <w:t>rentan (fakir miskin,</w:t>
      </w:r>
      <w:r>
        <w:rPr>
          <w:color w:val="000000"/>
        </w:rPr>
        <w:t xml:space="preserve"> </w:t>
      </w:r>
      <w:r w:rsidRPr="00113B40">
        <w:rPr>
          <w:color w:val="000000"/>
        </w:rPr>
        <w:t>penyandang disabilitas,</w:t>
      </w:r>
      <w:r>
        <w:rPr>
          <w:color w:val="000000"/>
        </w:rPr>
        <w:t xml:space="preserve"> </w:t>
      </w:r>
      <w:r w:rsidRPr="00113B40">
        <w:rPr>
          <w:color w:val="000000"/>
        </w:rPr>
        <w:t>anak, lansia, telantar,</w:t>
      </w:r>
      <w:r>
        <w:rPr>
          <w:color w:val="000000"/>
        </w:rPr>
        <w:t xml:space="preserve"> </w:t>
      </w:r>
      <w:r w:rsidRPr="00113B40">
        <w:rPr>
          <w:color w:val="000000"/>
        </w:rPr>
        <w:t>ODHA, d</w:t>
      </w:r>
      <w:r>
        <w:rPr>
          <w:color w:val="000000"/>
        </w:rPr>
        <w:t>an lainnya; (b)</w:t>
      </w:r>
      <w:r w:rsidRPr="00113B40">
        <w:rPr>
          <w:color w:val="4F82BE"/>
        </w:rPr>
        <w:t xml:space="preserve"> </w:t>
      </w:r>
      <w:r w:rsidRPr="00113B40">
        <w:t>k</w:t>
      </w:r>
      <w:r w:rsidRPr="00113B40">
        <w:rPr>
          <w:color w:val="000000"/>
        </w:rPr>
        <w:t>eterkaitan pelayanan</w:t>
      </w:r>
      <w:r>
        <w:rPr>
          <w:color w:val="000000"/>
        </w:rPr>
        <w:t xml:space="preserve"> </w:t>
      </w:r>
      <w:r w:rsidRPr="00113B40">
        <w:rPr>
          <w:color w:val="000000"/>
        </w:rPr>
        <w:t>dan pendampingan oleh</w:t>
      </w:r>
      <w:r>
        <w:rPr>
          <w:color w:val="000000"/>
        </w:rPr>
        <w:t xml:space="preserve"> </w:t>
      </w:r>
      <w:r w:rsidRPr="00113B40">
        <w:rPr>
          <w:color w:val="000000"/>
        </w:rPr>
        <w:t xml:space="preserve">pendamping </w:t>
      </w:r>
      <w:r w:rsidRPr="00113B40">
        <w:rPr>
          <w:color w:val="000000"/>
        </w:rPr>
        <w:lastRenderedPageBreak/>
        <w:t>dan tenaga</w:t>
      </w:r>
      <w:r>
        <w:rPr>
          <w:color w:val="000000"/>
        </w:rPr>
        <w:t xml:space="preserve"> </w:t>
      </w:r>
      <w:r w:rsidRPr="00113B40">
        <w:rPr>
          <w:color w:val="000000"/>
        </w:rPr>
        <w:t>pekerja sosial y</w:t>
      </w:r>
      <w:r>
        <w:rPr>
          <w:color w:val="000000"/>
        </w:rPr>
        <w:t>an</w:t>
      </w:r>
      <w:r w:rsidRPr="00113B40">
        <w:rPr>
          <w:color w:val="000000"/>
        </w:rPr>
        <w:t>g</w:t>
      </w:r>
      <w:r>
        <w:rPr>
          <w:color w:val="000000"/>
        </w:rPr>
        <w:t xml:space="preserve"> </w:t>
      </w:r>
      <w:r w:rsidRPr="00113B40">
        <w:rPr>
          <w:color w:val="000000"/>
        </w:rPr>
        <w:t>terstandar dan didukung</w:t>
      </w:r>
      <w:r>
        <w:rPr>
          <w:color w:val="000000"/>
        </w:rPr>
        <w:t xml:space="preserve"> </w:t>
      </w:r>
      <w:r w:rsidRPr="00113B40">
        <w:rPr>
          <w:color w:val="000000"/>
        </w:rPr>
        <w:t>kerelawanan yang</w:t>
      </w:r>
      <w:r>
        <w:rPr>
          <w:color w:val="000000"/>
        </w:rPr>
        <w:t xml:space="preserve"> </w:t>
      </w:r>
      <w:r w:rsidRPr="00113B40">
        <w:rPr>
          <w:color w:val="000000"/>
        </w:rPr>
        <w:t>terdata</w:t>
      </w:r>
      <w:r>
        <w:rPr>
          <w:color w:val="000000"/>
        </w:rPr>
        <w:t>; (c)</w:t>
      </w:r>
      <w:r w:rsidRPr="00113B40">
        <w:rPr>
          <w:color w:val="4F82BE"/>
        </w:rPr>
        <w:t xml:space="preserve"> </w:t>
      </w:r>
      <w:r w:rsidRPr="00113B40">
        <w:t>k</w:t>
      </w:r>
      <w:r w:rsidRPr="00113B40">
        <w:rPr>
          <w:color w:val="000000"/>
        </w:rPr>
        <w:t>eterkaitan basis data</w:t>
      </w:r>
      <w:r>
        <w:rPr>
          <w:color w:val="000000"/>
        </w:rPr>
        <w:t xml:space="preserve"> </w:t>
      </w:r>
      <w:r w:rsidRPr="00113B40">
        <w:rPr>
          <w:color w:val="000000"/>
        </w:rPr>
        <w:t>dan sistem dengan lintas</w:t>
      </w:r>
      <w:r>
        <w:rPr>
          <w:color w:val="000000"/>
        </w:rPr>
        <w:t xml:space="preserve"> </w:t>
      </w:r>
      <w:r w:rsidRPr="00113B40">
        <w:rPr>
          <w:color w:val="000000"/>
        </w:rPr>
        <w:t xml:space="preserve">sektor </w:t>
      </w:r>
      <w:r>
        <w:rPr>
          <w:color w:val="000000"/>
        </w:rPr>
        <w:t>dan institusi; dan (d)</w:t>
      </w:r>
      <w:r w:rsidRPr="00113B40">
        <w:rPr>
          <w:color w:val="4F82BE"/>
        </w:rPr>
        <w:t xml:space="preserve"> </w:t>
      </w:r>
      <w:r>
        <w:rPr>
          <w:color w:val="000000"/>
        </w:rPr>
        <w:t>p</w:t>
      </w:r>
      <w:r w:rsidRPr="00113B40">
        <w:rPr>
          <w:color w:val="000000"/>
        </w:rPr>
        <w:t>enanganan</w:t>
      </w:r>
      <w:r>
        <w:rPr>
          <w:color w:val="000000"/>
        </w:rPr>
        <w:t xml:space="preserve"> </w:t>
      </w:r>
      <w:r w:rsidRPr="00113B40">
        <w:rPr>
          <w:color w:val="000000"/>
        </w:rPr>
        <w:t>pengaduan masyarakat</w:t>
      </w:r>
      <w:r>
        <w:rPr>
          <w:color w:val="000000"/>
        </w:rPr>
        <w:t xml:space="preserve"> (Bappenas, 2014)</w:t>
      </w:r>
      <w:r w:rsidRPr="00113B40">
        <w:rPr>
          <w:color w:val="000000"/>
        </w:rPr>
        <w:t>.</w:t>
      </w:r>
    </w:p>
    <w:p w:rsidR="001D3563" w:rsidRDefault="001D3563" w:rsidP="001D3563">
      <w:pPr>
        <w:autoSpaceDE w:val="0"/>
        <w:autoSpaceDN w:val="0"/>
        <w:adjustRightInd w:val="0"/>
        <w:spacing w:line="360" w:lineRule="auto"/>
        <w:ind w:firstLine="720"/>
        <w:jc w:val="both"/>
      </w:pPr>
      <w:r>
        <w:t xml:space="preserve">Menurut </w:t>
      </w:r>
      <w:r w:rsidRPr="000A4B78">
        <w:t xml:space="preserve">Konferensi </w:t>
      </w:r>
      <w:r>
        <w:t>D</w:t>
      </w:r>
      <w:r w:rsidRPr="000A4B78">
        <w:t xml:space="preserve">unia untuk </w:t>
      </w:r>
      <w:r>
        <w:t>P</w:t>
      </w:r>
      <w:r w:rsidRPr="000A4B78">
        <w:t xml:space="preserve">embangunan </w:t>
      </w:r>
      <w:r>
        <w:t>Sosial dalam Darwin</w:t>
      </w:r>
      <w:r w:rsidRPr="000A4B78">
        <w:t xml:space="preserve"> </w:t>
      </w:r>
      <w:r>
        <w:t>(</w:t>
      </w:r>
      <w:r w:rsidRPr="000A4B78">
        <w:t>2005: 5)</w:t>
      </w:r>
      <w:r>
        <w:t>, p</w:t>
      </w:r>
      <w:r w:rsidRPr="000A4B78">
        <w:t>ada</w:t>
      </w:r>
      <w:r>
        <w:t xml:space="preserve"> </w:t>
      </w:r>
      <w:r w:rsidRPr="000A4B78">
        <w:t xml:space="preserve">pendekatan lama, </w:t>
      </w:r>
      <w:r>
        <w:t xml:space="preserve">kemiskinan </w:t>
      </w:r>
      <w:r w:rsidRPr="000A4B78">
        <w:t>hanya didekati dari segi deprivasi dalam pendapatan/</w:t>
      </w:r>
      <w:r>
        <w:t xml:space="preserve"> </w:t>
      </w:r>
      <w:r w:rsidRPr="000A4B78">
        <w:t>konsumsi/belanja.</w:t>
      </w:r>
      <w:r>
        <w:t xml:space="preserve"> </w:t>
      </w:r>
      <w:r w:rsidRPr="000A4B78">
        <w:t xml:space="preserve">Pada pendekatan baru, menekankan pada deprivasi terhadap kemampuan sumberdaya manusia seperti pengetahuan, standar kelayakan hidup, dan lebih menekankan lagi pada </w:t>
      </w:r>
      <w:r w:rsidRPr="000A4B78">
        <w:rPr>
          <w:i/>
        </w:rPr>
        <w:t>self-reporting</w:t>
      </w:r>
      <w:r w:rsidRPr="000A4B78">
        <w:t xml:space="preserve">, </w:t>
      </w:r>
      <w:r w:rsidRPr="000A4B78">
        <w:rPr>
          <w:i/>
        </w:rPr>
        <w:t>self esteem</w:t>
      </w:r>
      <w:r w:rsidRPr="000A4B78">
        <w:t xml:space="preserve">, partisipasi, dan pemberdayaan. Dalam konteks itu, didefinisikan bahwa kemiskinan memiliki wujud yang majemuk, termasuk rendahnya tingkat pendapatan dan sumberdaya produktif yang menjamin kehidupan berkesinambungan; kelaparan dan kekurangan gizi; rendahnya kesehatan; keterbatasan dan kurangnya akses kepada pendidikan dan layanan-layanan pokok lainnya; kondisi tak wajar dan kematian akibat penyakit yang terus meningkat; kehidupan bergelandang dan tempat tinggal yang tidak memadai; lingkungan yang tidak aman; serta diskriminasi dan keterasingan sosial. Kemiskinan juga dicirikan oleh rendahnya tingkat partisipasi dalam proses pengambilan keputusan dan dalam kehidupan sipil, sosial dan budaya. </w:t>
      </w:r>
    </w:p>
    <w:p w:rsidR="001D3563" w:rsidRDefault="001D3563" w:rsidP="001D3563">
      <w:pPr>
        <w:autoSpaceDE w:val="0"/>
        <w:autoSpaceDN w:val="0"/>
        <w:adjustRightInd w:val="0"/>
        <w:spacing w:line="360" w:lineRule="auto"/>
        <w:ind w:firstLine="720"/>
        <w:jc w:val="both"/>
        <w:rPr>
          <w:color w:val="000000"/>
        </w:rPr>
      </w:pPr>
      <w:r w:rsidRPr="000A4B78">
        <w:t>Dalam Undang-Undang Kesejahteraan Sosial Nomor 11 tahun 2009, pasal 19 dan 20 dijelaskan, bahwa p</w:t>
      </w:r>
      <w:r w:rsidRPr="000A4B78">
        <w:rPr>
          <w:color w:val="000000"/>
        </w:rPr>
        <w:t xml:space="preserve">enanggulangan kemiskinan </w:t>
      </w:r>
      <w:r w:rsidRPr="000A4B78">
        <w:rPr>
          <w:color w:val="000000"/>
        </w:rPr>
        <w:lastRenderedPageBreak/>
        <w:t>dilakukan terhadap orang, keluarga, kelompok dan/atau masyarakat yang tidak mempunyai atau mempunyai sumber mata pencaharian dan tidak dapat memenuhi kebutuhan yang layak bagi kemanusiaan, yang ditujukan untuk: (a) meningkatkan kapasitas dan mengembangkan kemampuan dasar serta kemampuan berusaha masyarakat miskin, (b) memperkuat peran masyarakat miskin dalam pengambilan keputusan kebijakan publik yang menjamin penghargaan, perlindungan, dan pemenuhan hak-hak dasar, (c) mewujudkan kondisi dan lingkungan ekonomi, politik, dan sosial yang memungkinkan masyarakat miskin dapat memperoleh kesempatan seluas-luasnya dalam pemenuhan hak-hak dasar dan peningkatan taraf hidup secara berkelanjutan, dan (d) memberikan rasa aman bagi kelompok masyarakat miskin dan rentan.</w:t>
      </w:r>
    </w:p>
    <w:p w:rsidR="001D3563" w:rsidRDefault="001D3563" w:rsidP="001D3563">
      <w:pPr>
        <w:autoSpaceDE w:val="0"/>
        <w:autoSpaceDN w:val="0"/>
        <w:adjustRightInd w:val="0"/>
        <w:spacing w:line="360" w:lineRule="auto"/>
        <w:ind w:firstLine="720"/>
        <w:jc w:val="both"/>
        <w:rPr>
          <w:lang w:val="fi-FI"/>
        </w:rPr>
      </w:pPr>
      <w:r>
        <w:rPr>
          <w:color w:val="000000"/>
        </w:rPr>
        <w:t xml:space="preserve">Dalam kaitan penanggulangan kemiskinan, sebenarnya Pemerintah Kota Payakumbuh setiap tahun telah melaksanakannya, baik yang bersumber dari Anggaran Pendapatan dan Belanja Daerah (APBD) Kota Payakumbuh, APBD Provinsi Sumatera Barat, bahkan Anggaran Pendapatan dan Belanja Negara (APBN) melalui lembaga/kementerian, namun belum dilakukan secara terintegrasi. Untuk itu, Pemerintah Kota Payakumbuh tahun 2013, melalui sebuah proses yang panjang, mulai dari: kesiapan menjadi salah satu lokasi ujicoba pelayanan terpadu, </w:t>
      </w:r>
      <w:r w:rsidRPr="00764FA0">
        <w:rPr>
          <w:i/>
          <w:color w:val="000000"/>
        </w:rPr>
        <w:t>workshop</w:t>
      </w:r>
      <w:r>
        <w:rPr>
          <w:color w:val="000000"/>
        </w:rPr>
        <w:t xml:space="preserve"> di Jakarta, asesmen, dan bimbingan teknis, </w:t>
      </w:r>
      <w:r>
        <w:t>membuat nota kesepahaman (</w:t>
      </w:r>
      <w:r w:rsidRPr="00915FA8">
        <w:rPr>
          <w:i/>
        </w:rPr>
        <w:t>MoU</w:t>
      </w:r>
      <w:r w:rsidRPr="00915FA8">
        <w:t>)</w:t>
      </w:r>
      <w:r>
        <w:t xml:space="preserve"> </w:t>
      </w:r>
      <w:r>
        <w:lastRenderedPageBreak/>
        <w:t xml:space="preserve">dengan Kementerian Sosial —Badan Pendidikan dan Penelitian Kesejahteraan Sosial— </w:t>
      </w:r>
      <w:r>
        <w:rPr>
          <w:color w:val="000000"/>
        </w:rPr>
        <w:t xml:space="preserve">hingga terbentuk </w:t>
      </w:r>
      <w:r>
        <w:rPr>
          <w:lang w:val="es-ES_tradnl"/>
        </w:rPr>
        <w:t>sebuah lembaga yang dikenal kemudian bernama “</w:t>
      </w:r>
      <w:r w:rsidRPr="00095357">
        <w:rPr>
          <w:lang w:val="es-ES_tradnl"/>
        </w:rPr>
        <w:t>Unit Pelayanan Terpadu Kesejahteraan Anak Nagari (UPT-KAN)</w:t>
      </w:r>
      <w:r>
        <w:rPr>
          <w:lang w:val="es-ES_tradnl"/>
        </w:rPr>
        <w:t>” dengan fokus bidang</w:t>
      </w:r>
      <w:r w:rsidRPr="00E50337">
        <w:rPr>
          <w:rFonts w:eastAsia="Calibri"/>
        </w:rPr>
        <w:t>: p</w:t>
      </w:r>
      <w:r w:rsidRPr="00E50337">
        <w:t>endidikan, kesehatan, sosial, pemberdayaan masyarakat</w:t>
      </w:r>
      <w:r>
        <w:t xml:space="preserve">, dan </w:t>
      </w:r>
      <w:r>
        <w:rPr>
          <w:rFonts w:eastAsia="Calibri"/>
        </w:rPr>
        <w:t xml:space="preserve">data terpadu, yang secara hukum </w:t>
      </w:r>
      <w:r w:rsidRPr="00095357">
        <w:rPr>
          <w:lang w:val="es-ES_tradnl"/>
        </w:rPr>
        <w:t>berdasarkan Peraturan Walikota</w:t>
      </w:r>
      <w:r>
        <w:rPr>
          <w:lang w:val="es-ES_tradnl"/>
        </w:rPr>
        <w:t xml:space="preserve"> </w:t>
      </w:r>
      <w:r>
        <w:rPr>
          <w:color w:val="000000"/>
        </w:rPr>
        <w:t>(Indah dkk., 2014: 54-55)</w:t>
      </w:r>
      <w:r>
        <w:rPr>
          <w:lang w:val="es-ES_tradnl"/>
        </w:rPr>
        <w:t>. Karena pelbagai keterbatasan, UPT-KAN baru melaksanakan fungsi pelayanan sosial dasar secara lagsung tahun 2015, sementara di tahun 2013 dan 2014, lebih berfungsi memberikan rujukan sosial khususnya terhadap penyandang masalah kesejahteraan sosial (PMKS) —kepada Dinas Sosial, Tenaga kerja dan Transmigrasi—. Fungsi p</w:t>
      </w:r>
      <w:r>
        <w:t xml:space="preserve">elayanan sosial dasar yang dilakukan </w:t>
      </w:r>
      <w:r w:rsidRPr="00095357">
        <w:rPr>
          <w:lang w:val="fi-FI"/>
        </w:rPr>
        <w:t xml:space="preserve">UPT-KAN </w:t>
      </w:r>
      <w:r>
        <w:rPr>
          <w:lang w:val="fi-FI"/>
        </w:rPr>
        <w:t xml:space="preserve">tersebut tidak terlepas dari dukungan </w:t>
      </w:r>
      <w:r w:rsidRPr="00095357">
        <w:rPr>
          <w:lang w:val="fi-FI"/>
        </w:rPr>
        <w:t>Lembaga Kesejahteraan Sosial (LKS) Mitra Kenanga</w:t>
      </w:r>
      <w:r>
        <w:rPr>
          <w:lang w:val="fi-FI"/>
        </w:rPr>
        <w:t>,</w:t>
      </w:r>
      <w:r w:rsidRPr="00095357">
        <w:rPr>
          <w:lang w:val="fi-FI"/>
        </w:rPr>
        <w:t xml:space="preserve"> </w:t>
      </w:r>
      <w:r>
        <w:rPr>
          <w:lang w:val="fi-FI"/>
        </w:rPr>
        <w:t>yang berdiri tahun 2015, di mana salah satu tujuannya adalah membantu Pemerintah Kota Payakumbuh dalam meningkatkan kesejahteraan masyarakat</w:t>
      </w:r>
      <w:r w:rsidRPr="00095357">
        <w:rPr>
          <w:lang w:val="fi-FI"/>
        </w:rPr>
        <w:t xml:space="preserve">. </w:t>
      </w:r>
      <w:r>
        <w:rPr>
          <w:lang w:val="fi-FI"/>
        </w:rPr>
        <w:t xml:space="preserve">Untuk itu, tulisan ini bermaksud mendeskripsikan peran UPT-KAN dalam percepatan pengentasan kemiskinan di Kota Payakumbuh. </w:t>
      </w:r>
    </w:p>
    <w:p w:rsidR="001D3563" w:rsidRDefault="001D3563" w:rsidP="001D3563">
      <w:pPr>
        <w:spacing w:line="360" w:lineRule="auto"/>
        <w:jc w:val="both"/>
        <w:rPr>
          <w:rFonts w:eastAsia="Times New Roman"/>
        </w:rPr>
      </w:pPr>
    </w:p>
    <w:p w:rsidR="001D3563" w:rsidRPr="00846A6D" w:rsidRDefault="001D3563" w:rsidP="001D3563">
      <w:pPr>
        <w:spacing w:line="360" w:lineRule="auto"/>
        <w:jc w:val="both"/>
      </w:pPr>
      <w:r w:rsidRPr="00846A6D">
        <w:t>METODE</w:t>
      </w:r>
    </w:p>
    <w:p w:rsidR="001D3563" w:rsidRDefault="001D3563" w:rsidP="001D3563">
      <w:pPr>
        <w:spacing w:line="360" w:lineRule="auto"/>
        <w:ind w:firstLine="720"/>
        <w:jc w:val="both"/>
        <w:rPr>
          <w:rFonts w:eastAsia="Times New Roman"/>
        </w:rPr>
      </w:pPr>
      <w:r w:rsidRPr="00846A6D">
        <w:t xml:space="preserve">Metode dalam memahami peran lembaga layanan terpadu dalam </w:t>
      </w:r>
      <w:r>
        <w:t xml:space="preserve">percepatan </w:t>
      </w:r>
      <w:r w:rsidRPr="00846A6D">
        <w:t>peng</w:t>
      </w:r>
      <w:r>
        <w:t>entasan</w:t>
      </w:r>
      <w:r w:rsidRPr="00846A6D">
        <w:t xml:space="preserve"> kemiskinan di Kota Payakumbuh</w:t>
      </w:r>
      <w:r>
        <w:t xml:space="preserve"> ini adalah metode kualitatif. </w:t>
      </w:r>
      <w:r w:rsidRPr="006D0871">
        <w:rPr>
          <w:rFonts w:eastAsia="Times New Roman"/>
        </w:rPr>
        <w:t xml:space="preserve">Dalam </w:t>
      </w:r>
      <w:r>
        <w:rPr>
          <w:rFonts w:eastAsia="Times New Roman"/>
        </w:rPr>
        <w:t xml:space="preserve">buku </w:t>
      </w:r>
      <w:r w:rsidRPr="006D0871">
        <w:rPr>
          <w:rFonts w:eastAsia="Times New Roman"/>
        </w:rPr>
        <w:t xml:space="preserve">Metodologi Penelitian Filsafat, Bogdan dan </w:t>
      </w:r>
      <w:r w:rsidRPr="006D0871">
        <w:rPr>
          <w:rFonts w:eastAsia="Times New Roman"/>
        </w:rPr>
        <w:lastRenderedPageBreak/>
        <w:t>Taylor (1975</w:t>
      </w:r>
      <w:r>
        <w:rPr>
          <w:rFonts w:eastAsia="Times New Roman"/>
        </w:rPr>
        <w:t>) dalam Sudarto (1997: 62)</w:t>
      </w:r>
      <w:r w:rsidRPr="006D0871">
        <w:rPr>
          <w:rFonts w:eastAsia="Times New Roman"/>
        </w:rPr>
        <w:t xml:space="preserve"> mendefinisikan metodologi kualitatif sebagai prosedur penilaian yang menghasilkan data deskriptif berupa kata-kata tertulis atau lisan dari orang-orang dan perilaku yang dapat diamati.</w:t>
      </w:r>
      <w:r>
        <w:rPr>
          <w:rFonts w:eastAsia="Times New Roman"/>
        </w:rPr>
        <w:t xml:space="preserve"> </w:t>
      </w:r>
    </w:p>
    <w:p w:rsidR="001D3563" w:rsidRDefault="001D3563" w:rsidP="001D3563">
      <w:pPr>
        <w:spacing w:line="360" w:lineRule="auto"/>
        <w:ind w:firstLine="720"/>
        <w:jc w:val="both"/>
        <w:rPr>
          <w:rFonts w:eastAsia="Times New Roman"/>
        </w:rPr>
      </w:pPr>
      <w:r w:rsidRPr="00846A6D">
        <w:t>Data</w:t>
      </w:r>
      <w:r>
        <w:t xml:space="preserve"> primer </w:t>
      </w:r>
      <w:r w:rsidRPr="00846A6D">
        <w:t>di</w:t>
      </w:r>
      <w:r>
        <w:t>kumpulkan dengan teknik wawancara</w:t>
      </w:r>
      <w:r w:rsidRPr="00846A6D">
        <w:rPr>
          <w:rFonts w:eastAsia="Calibri"/>
        </w:rPr>
        <w:t xml:space="preserve"> </w:t>
      </w:r>
      <w:r>
        <w:rPr>
          <w:rFonts w:eastAsia="Calibri"/>
        </w:rPr>
        <w:t xml:space="preserve">dan </w:t>
      </w:r>
      <w:r w:rsidRPr="00846A6D">
        <w:rPr>
          <w:rFonts w:eastAsia="Calibri"/>
        </w:rPr>
        <w:t xml:space="preserve">diskusi </w:t>
      </w:r>
      <w:r>
        <w:rPr>
          <w:rFonts w:eastAsia="Calibri"/>
        </w:rPr>
        <w:t xml:space="preserve">kelompok </w:t>
      </w:r>
      <w:r w:rsidRPr="00846A6D">
        <w:rPr>
          <w:rFonts w:eastAsia="Calibri"/>
        </w:rPr>
        <w:t>dengan p</w:t>
      </w:r>
      <w:r>
        <w:rPr>
          <w:rFonts w:eastAsia="Calibri"/>
        </w:rPr>
        <w:t>ihak-pihak</w:t>
      </w:r>
      <w:r w:rsidRPr="00846A6D">
        <w:rPr>
          <w:rFonts w:eastAsia="Calibri"/>
        </w:rPr>
        <w:t xml:space="preserve"> terkait pen</w:t>
      </w:r>
      <w:r>
        <w:rPr>
          <w:rFonts w:eastAsia="Calibri"/>
        </w:rPr>
        <w:t>yelenggaraan UPT-KAN</w:t>
      </w:r>
      <w:r w:rsidRPr="00846A6D">
        <w:rPr>
          <w:rFonts w:eastAsia="Calibri"/>
        </w:rPr>
        <w:t xml:space="preserve">, yang terdiri dari: </w:t>
      </w:r>
      <w:r>
        <w:rPr>
          <w:rFonts w:eastAsia="Calibri"/>
        </w:rPr>
        <w:t xml:space="preserve">unsur pengelola </w:t>
      </w:r>
      <w:r w:rsidRPr="00846A6D">
        <w:rPr>
          <w:rFonts w:eastAsia="Calibri"/>
        </w:rPr>
        <w:t>UPT</w:t>
      </w:r>
      <w:r>
        <w:rPr>
          <w:rFonts w:eastAsia="Calibri"/>
        </w:rPr>
        <w:t>-</w:t>
      </w:r>
      <w:r w:rsidRPr="00846A6D">
        <w:rPr>
          <w:rFonts w:eastAsia="Calibri"/>
        </w:rPr>
        <w:t>KAN</w:t>
      </w:r>
      <w:r>
        <w:rPr>
          <w:rFonts w:eastAsia="Calibri"/>
        </w:rPr>
        <w:t xml:space="preserve"> sendiri</w:t>
      </w:r>
      <w:r w:rsidRPr="00846A6D">
        <w:rPr>
          <w:rFonts w:eastAsia="Calibri"/>
        </w:rPr>
        <w:t>, Bappeda, dan Dinas Sosial</w:t>
      </w:r>
      <w:r>
        <w:rPr>
          <w:rFonts w:eastAsia="Calibri"/>
        </w:rPr>
        <w:t>, Tenaga Kerja dan Transmigrasi Kota Payakumbuh</w:t>
      </w:r>
      <w:r w:rsidRPr="00846A6D">
        <w:rPr>
          <w:rFonts w:eastAsia="Calibri"/>
        </w:rPr>
        <w:t xml:space="preserve">. </w:t>
      </w:r>
      <w:r>
        <w:rPr>
          <w:rFonts w:eastAsia="Calibri"/>
        </w:rPr>
        <w:t xml:space="preserve">Sementara itu data sekunder dikumpulkan melalui </w:t>
      </w:r>
      <w:r w:rsidRPr="00846A6D">
        <w:rPr>
          <w:rFonts w:eastAsia="Calibri"/>
        </w:rPr>
        <w:t>studi dokumen</w:t>
      </w:r>
      <w:r>
        <w:rPr>
          <w:rFonts w:eastAsia="Calibri"/>
        </w:rPr>
        <w:t>tasi</w:t>
      </w:r>
      <w:r w:rsidRPr="00846A6D">
        <w:rPr>
          <w:rFonts w:eastAsia="Calibri"/>
        </w:rPr>
        <w:t xml:space="preserve"> dengan memanfaatkan data sekunder yang dinilai relevan. </w:t>
      </w:r>
      <w:r>
        <w:rPr>
          <w:rFonts w:eastAsia="Calibri"/>
        </w:rPr>
        <w:t>Selanjutnya, a</w:t>
      </w:r>
      <w:r w:rsidRPr="00846A6D">
        <w:rPr>
          <w:rFonts w:eastAsia="Calibri"/>
        </w:rPr>
        <w:t>nalisis data dilakukan secara kualitatif, yakni</w:t>
      </w:r>
      <w:r w:rsidRPr="006D0871">
        <w:rPr>
          <w:rFonts w:eastAsia="Times New Roman"/>
          <w:sz w:val="19"/>
          <w:szCs w:val="19"/>
        </w:rPr>
        <w:t xml:space="preserve"> </w:t>
      </w:r>
      <w:r w:rsidRPr="006D0871">
        <w:rPr>
          <w:rFonts w:eastAsia="Times New Roman"/>
        </w:rPr>
        <w:t>proses pencandraan (</w:t>
      </w:r>
      <w:r w:rsidRPr="006D0871">
        <w:rPr>
          <w:rFonts w:eastAsia="Times New Roman"/>
          <w:i/>
        </w:rPr>
        <w:t>description</w:t>
      </w:r>
      <w:r w:rsidRPr="006D0871">
        <w:rPr>
          <w:rFonts w:eastAsia="Times New Roman"/>
        </w:rPr>
        <w:t xml:space="preserve">) dan penyusunan transkip </w:t>
      </w:r>
      <w:r w:rsidRPr="006D0871">
        <w:rPr>
          <w:rFonts w:eastAsia="Times New Roman"/>
          <w:i/>
        </w:rPr>
        <w:t>interview</w:t>
      </w:r>
      <w:r w:rsidRPr="006D0871">
        <w:rPr>
          <w:rFonts w:eastAsia="Times New Roman"/>
        </w:rPr>
        <w:t xml:space="preserve"> serta material lain yang telah terkumpul. Maksudnya agar peneliti dapat menyempurnakan pemahaman terhadap data tersebut untuk kemudian menyajikannya kepada orang lain dengan lebih jelas tentang apa yang telah ditemukan atau didapatkan dari lapangan (Sudarwan,</w:t>
      </w:r>
      <w:r>
        <w:rPr>
          <w:rFonts w:eastAsia="Times New Roman"/>
        </w:rPr>
        <w:t xml:space="preserve"> 2002: 209</w:t>
      </w:r>
      <w:r w:rsidRPr="006D0871">
        <w:rPr>
          <w:rFonts w:eastAsia="Times New Roman"/>
        </w:rPr>
        <w:t>).</w:t>
      </w:r>
      <w:r>
        <w:rPr>
          <w:rFonts w:eastAsia="Times New Roman"/>
        </w:rPr>
        <w:t xml:space="preserve"> Dengan demikian,</w:t>
      </w:r>
      <w:r w:rsidRPr="006D0871">
        <w:rPr>
          <w:rFonts w:eastAsia="Times New Roman"/>
          <w:sz w:val="19"/>
          <w:szCs w:val="19"/>
        </w:rPr>
        <w:t xml:space="preserve"> </w:t>
      </w:r>
      <w:r w:rsidRPr="006D0871">
        <w:rPr>
          <w:rFonts w:eastAsia="Times New Roman"/>
        </w:rPr>
        <w:t>analisis data merupakan proses mencari dan menyusun data secara sistematis</w:t>
      </w:r>
      <w:r>
        <w:rPr>
          <w:rFonts w:eastAsia="Times New Roman"/>
        </w:rPr>
        <w:t>,</w:t>
      </w:r>
      <w:r w:rsidRPr="006D0871">
        <w:rPr>
          <w:rFonts w:eastAsia="Times New Roman"/>
        </w:rPr>
        <w:t xml:space="preserve"> yang diperoleh dari hasil wawancara, catatan lapangan dan dokumentasi, dengan cara mengorganisasikan data ke dalam kategori, menjabarkan ke dalam unit-unit, melakukan sintesa, menyusun ke dalam pola, dan membuat kesimpulan</w:t>
      </w:r>
      <w:r>
        <w:rPr>
          <w:rFonts w:eastAsia="Times New Roman"/>
        </w:rPr>
        <w:t>,</w:t>
      </w:r>
      <w:r w:rsidRPr="006D0871">
        <w:rPr>
          <w:rFonts w:eastAsia="Times New Roman"/>
        </w:rPr>
        <w:t xml:space="preserve"> sehingga mudah dipahami. </w:t>
      </w:r>
    </w:p>
    <w:p w:rsidR="001D3563" w:rsidRDefault="001D3563" w:rsidP="001D3563">
      <w:pPr>
        <w:spacing w:line="360" w:lineRule="auto"/>
        <w:jc w:val="both"/>
      </w:pPr>
    </w:p>
    <w:p w:rsidR="001D3563" w:rsidRDefault="001D3563" w:rsidP="001D3563">
      <w:pPr>
        <w:spacing w:line="360" w:lineRule="auto"/>
        <w:jc w:val="both"/>
      </w:pPr>
      <w:r w:rsidRPr="00184033">
        <w:lastRenderedPageBreak/>
        <w:t xml:space="preserve">HASIL </w:t>
      </w:r>
      <w:r>
        <w:t>KAJIAN</w:t>
      </w:r>
    </w:p>
    <w:p w:rsidR="001D3563" w:rsidRDefault="001D3563" w:rsidP="001D3563">
      <w:pPr>
        <w:spacing w:line="360" w:lineRule="auto"/>
        <w:jc w:val="both"/>
      </w:pPr>
    </w:p>
    <w:p w:rsidR="001D3563" w:rsidRPr="00554E9A" w:rsidRDefault="001D3563" w:rsidP="001D3563">
      <w:pPr>
        <w:pStyle w:val="ListParagraph"/>
        <w:numPr>
          <w:ilvl w:val="0"/>
          <w:numId w:val="32"/>
        </w:numPr>
        <w:suppressAutoHyphens w:val="0"/>
        <w:spacing w:line="360" w:lineRule="auto"/>
        <w:ind w:left="270" w:hanging="270"/>
        <w:contextualSpacing/>
        <w:jc w:val="both"/>
      </w:pPr>
      <w:r w:rsidRPr="00554E9A">
        <w:t>Deskripsi umum Kota Payakumbuh dan kemiskinannya</w:t>
      </w:r>
    </w:p>
    <w:p w:rsidR="001D3563" w:rsidRDefault="001D3563" w:rsidP="001D3563">
      <w:pPr>
        <w:autoSpaceDE w:val="0"/>
        <w:autoSpaceDN w:val="0"/>
        <w:adjustRightInd w:val="0"/>
        <w:spacing w:line="360" w:lineRule="auto"/>
        <w:ind w:firstLine="720"/>
        <w:jc w:val="both"/>
      </w:pPr>
      <w:r>
        <w:t>Berdasarkan Laporan Akuntabilitas Kinerja Pemerintah (Lakip) Kota Payakumbuh tahun 2013, secara administratif w</w:t>
      </w:r>
      <w:r w:rsidRPr="007B3B2C">
        <w:t xml:space="preserve">ilayah Kota Payakumbuh </w:t>
      </w:r>
      <w:r>
        <w:t>—</w:t>
      </w:r>
      <w:r w:rsidRPr="007B3B2C">
        <w:t xml:space="preserve">dengan luas 80,43 km2 </w:t>
      </w:r>
      <w:r>
        <w:t>(</w:t>
      </w:r>
      <w:r w:rsidRPr="007B3B2C">
        <w:t xml:space="preserve">1.19% luas </w:t>
      </w:r>
      <w:r>
        <w:t>P</w:t>
      </w:r>
      <w:r w:rsidRPr="007B3B2C">
        <w:t>ropinsi Sumatera Barat</w:t>
      </w:r>
      <w:r>
        <w:t>)—</w:t>
      </w:r>
      <w:r w:rsidRPr="007B3B2C">
        <w:t xml:space="preserve"> berbatasan langsung dengan lima </w:t>
      </w:r>
      <w:r>
        <w:t>wilayah</w:t>
      </w:r>
      <w:r w:rsidRPr="007B3B2C">
        <w:t xml:space="preserve"> kecamatan Kabupaten Lima Puluh Kota</w:t>
      </w:r>
      <w:r>
        <w:t xml:space="preserve">. </w:t>
      </w:r>
      <w:r w:rsidRPr="002F393D">
        <w:t>P</w:t>
      </w:r>
      <w:r w:rsidRPr="00467554">
        <w:t>ada</w:t>
      </w:r>
      <w:r>
        <w:t xml:space="preserve"> bagian</w:t>
      </w:r>
      <w:r w:rsidRPr="00467554">
        <w:t xml:space="preserve"> utara berbatasan dengan Kecamatan Payakumbuh, pada </w:t>
      </w:r>
      <w:r>
        <w:t>bagian</w:t>
      </w:r>
      <w:r w:rsidRPr="00467554">
        <w:t xml:space="preserve"> selatan </w:t>
      </w:r>
      <w:r>
        <w:t xml:space="preserve">dan barat </w:t>
      </w:r>
      <w:r w:rsidRPr="00467554">
        <w:t xml:space="preserve">berbatasan dengan Kecamatan Luhak dan Kecamatan Situjuah Limo Nagari, dan </w:t>
      </w:r>
      <w:r>
        <w:t>pada sebelah</w:t>
      </w:r>
      <w:r w:rsidRPr="00467554">
        <w:t xml:space="preserve"> </w:t>
      </w:r>
      <w:r>
        <w:t>t</w:t>
      </w:r>
      <w:r w:rsidRPr="00467554">
        <w:t>imur berbatasan dengan Kecamatan Luhak dan</w:t>
      </w:r>
      <w:r>
        <w:t xml:space="preserve"> </w:t>
      </w:r>
      <w:r w:rsidRPr="00467554">
        <w:t>Kecamatan Harau.</w:t>
      </w:r>
      <w:r>
        <w:t xml:space="preserve"> Dalam perkembangannya, b</w:t>
      </w:r>
      <w:r w:rsidRPr="007B3B2C">
        <w:t xml:space="preserve">erdasarkan Peraturan Daerah Nomor 6 Tahun 2008, </w:t>
      </w:r>
      <w:r>
        <w:t xml:space="preserve">wilayah </w:t>
      </w:r>
      <w:r w:rsidRPr="007B3B2C">
        <w:t xml:space="preserve">Kota Payakumbuh dimekarkan dari </w:t>
      </w:r>
      <w:r>
        <w:t>tiga</w:t>
      </w:r>
      <w:r w:rsidRPr="007B3B2C">
        <w:t xml:space="preserve"> kecamatan menjadi </w:t>
      </w:r>
      <w:r>
        <w:t>lima kecamatan. Dengan demikian secara lengkap lima wilayah kecamatan Kota Payakumbuh adalah:</w:t>
      </w:r>
      <w:r w:rsidRPr="009F439E">
        <w:t xml:space="preserve"> Kecamatan Payakumbuh Barat dengan ibu kota Tanjung Pauh</w:t>
      </w:r>
      <w:r>
        <w:t>,</w:t>
      </w:r>
      <w:r w:rsidRPr="009F439E">
        <w:t xml:space="preserve"> Kecamatan Payakumbuh Utara dengan ibu kota Padang Kaduduak, Kecamatan Payakumbuh Timur dengan ibu kota Balai Batimah</w:t>
      </w:r>
      <w:r>
        <w:t>,</w:t>
      </w:r>
      <w:r w:rsidRPr="009F439E">
        <w:t xml:space="preserve"> Kecamatan Payakumbuh Selatan de</w:t>
      </w:r>
      <w:r>
        <w:t xml:space="preserve">ngan ibu kota Sawah Padang, </w:t>
      </w:r>
      <w:r w:rsidRPr="009F439E">
        <w:t>dan Kecamatan Lamposi Tigo Nagari dengan ibu kota Sungai Durian.</w:t>
      </w:r>
    </w:p>
    <w:p w:rsidR="001D3563" w:rsidRDefault="001D3563" w:rsidP="001D3563">
      <w:pPr>
        <w:autoSpaceDE w:val="0"/>
        <w:autoSpaceDN w:val="0"/>
        <w:adjustRightInd w:val="0"/>
        <w:spacing w:line="360" w:lineRule="auto"/>
        <w:ind w:firstLine="720"/>
        <w:jc w:val="both"/>
      </w:pPr>
      <w:r>
        <w:t xml:space="preserve">Posisi </w:t>
      </w:r>
      <w:r w:rsidRPr="00641070">
        <w:t xml:space="preserve">Kota Payakumbuh terletak pada jalur transportasi </w:t>
      </w:r>
      <w:r>
        <w:t xml:space="preserve">yang sangat </w:t>
      </w:r>
      <w:r w:rsidRPr="00641070">
        <w:t>strategis</w:t>
      </w:r>
      <w:r>
        <w:t>,</w:t>
      </w:r>
      <w:r w:rsidRPr="00641070">
        <w:t xml:space="preserve"> karena berada pada titik penghubung Kota Padang dan Kota Bukittinggi sebagai pusat pertumbuhan </w:t>
      </w:r>
      <w:r w:rsidRPr="00641070">
        <w:lastRenderedPageBreak/>
        <w:t xml:space="preserve">wilayah dengan Kota Pekanbaru sebagai ibu kota Provinsi Riau. Dalam hal ini Kota Payakumbuh merupakan pintu gerbang untuk keluar masuk ke Provinsi Riau khususnya untuk menuju Kota Pekanbaru dan Batam yang berkembang pesat dalam </w:t>
      </w:r>
      <w:r>
        <w:t xml:space="preserve">sektor </w:t>
      </w:r>
      <w:r w:rsidRPr="00641070">
        <w:t xml:space="preserve">perdagangan. </w:t>
      </w:r>
    </w:p>
    <w:p w:rsidR="001D3563" w:rsidRDefault="001D3563" w:rsidP="001D3563">
      <w:pPr>
        <w:autoSpaceDE w:val="0"/>
        <w:autoSpaceDN w:val="0"/>
        <w:adjustRightInd w:val="0"/>
        <w:spacing w:line="360" w:lineRule="auto"/>
        <w:ind w:firstLine="720"/>
        <w:jc w:val="both"/>
      </w:pPr>
      <w:r w:rsidRPr="00797F5E">
        <w:t xml:space="preserve">Secara demografis, berdasarkan hasil </w:t>
      </w:r>
      <w:r>
        <w:t>pencacahan Sensus Penduduk t</w:t>
      </w:r>
      <w:r w:rsidRPr="00797F5E">
        <w:t xml:space="preserve">ahun 2012 yang dilakukan oleh Badan Pusat Statistik (BPS) bahwa penduduk Kota Payakumbuh tahun 2013 </w:t>
      </w:r>
      <w:r>
        <w:t>ber</w:t>
      </w:r>
      <w:r w:rsidRPr="00797F5E">
        <w:t xml:space="preserve">jumlah </w:t>
      </w:r>
      <w:r>
        <w:t xml:space="preserve">122.450 jiwa, yang terdiri dari </w:t>
      </w:r>
      <w:r w:rsidRPr="00797F5E">
        <w:t xml:space="preserve">60.650 laki-laki dan 61.800 perempuan. Dari hasil Sensus tersebut, jumlah penduduk terbesar berada di wilayah </w:t>
      </w:r>
      <w:r>
        <w:t>K</w:t>
      </w:r>
      <w:r w:rsidRPr="00797F5E">
        <w:t>ecamatan Payakumbuh Barat dan Kecamatan Payakumbuh Utara. Secara lengkap</w:t>
      </w:r>
      <w:r>
        <w:t xml:space="preserve"> penduduk Kota Payakumbuh</w:t>
      </w:r>
      <w:r w:rsidRPr="00797F5E">
        <w:t xml:space="preserve"> </w:t>
      </w:r>
      <w:r>
        <w:t>tersebut tersebar di</w:t>
      </w:r>
      <w:r w:rsidRPr="00797F5E">
        <w:t>: (1) Kecamatan Payakumbuh Barat</w:t>
      </w:r>
      <w:r>
        <w:t xml:space="preserve"> berjumlah </w:t>
      </w:r>
      <w:r w:rsidRPr="00797F5E">
        <w:t>48.064 jiwa; (2) Kecamatan Payakumbuh Utara</w:t>
      </w:r>
      <w:r>
        <w:t xml:space="preserve"> berjumlah </w:t>
      </w:r>
      <w:r w:rsidRPr="00797F5E">
        <w:t>29.770 jiwa; (3) Kecamatan Payakumbuh Timur</w:t>
      </w:r>
      <w:r>
        <w:t xml:space="preserve"> berjumlah </w:t>
      </w:r>
      <w:r w:rsidRPr="00797F5E">
        <w:t>25,652 jiwa; (4) Kecamatan Payakumbuh Selatan</w:t>
      </w:r>
      <w:r>
        <w:t xml:space="preserve"> berjumlah </w:t>
      </w:r>
      <w:r w:rsidRPr="00797F5E">
        <w:t xml:space="preserve">9,931 jiwa; </w:t>
      </w:r>
      <w:r>
        <w:t>d</w:t>
      </w:r>
      <w:r w:rsidRPr="00797F5E">
        <w:t>an (5) Kecamatan Lamposi Tigo Nagari</w:t>
      </w:r>
      <w:r>
        <w:t xml:space="preserve"> berjumlah </w:t>
      </w:r>
      <w:r w:rsidRPr="00797F5E">
        <w:t xml:space="preserve">9.033 jiwa. </w:t>
      </w:r>
    </w:p>
    <w:p w:rsidR="001D3563" w:rsidRDefault="001D3563" w:rsidP="001D3563">
      <w:pPr>
        <w:autoSpaceDE w:val="0"/>
        <w:autoSpaceDN w:val="0"/>
        <w:adjustRightInd w:val="0"/>
        <w:spacing w:line="360" w:lineRule="auto"/>
        <w:ind w:firstLine="720"/>
        <w:jc w:val="both"/>
        <w:rPr>
          <w:rFonts w:eastAsia="Times New Roman"/>
        </w:rPr>
      </w:pPr>
      <w:r>
        <w:t>Dari jumlah penduduk Kota Payakumbuh tersebut, a</w:t>
      </w:r>
      <w:r w:rsidRPr="00B55740">
        <w:t>ngka</w:t>
      </w:r>
      <w:r>
        <w:t xml:space="preserve"> </w:t>
      </w:r>
      <w:r w:rsidRPr="00B55740">
        <w:t>kemiskinan di Kota Payakumbuh</w:t>
      </w:r>
      <w:r>
        <w:t>,</w:t>
      </w:r>
      <w:r w:rsidRPr="00B55740">
        <w:t xml:space="preserve"> </w:t>
      </w:r>
      <w:r w:rsidRPr="00B55740">
        <w:rPr>
          <w:rFonts w:eastAsia="Calibri"/>
        </w:rPr>
        <w:t xml:space="preserve">menurut </w:t>
      </w:r>
      <w:r w:rsidRPr="00B55740">
        <w:t>Kepala Badan Perencanaan Pembangunan Daerah (Bappeda)</w:t>
      </w:r>
      <w:r>
        <w:t xml:space="preserve"> setempat</w:t>
      </w:r>
      <w:r w:rsidRPr="00B55740">
        <w:t>,</w:t>
      </w:r>
      <w:r>
        <w:t xml:space="preserve"> </w:t>
      </w:r>
      <w:r w:rsidRPr="00B55740">
        <w:t xml:space="preserve">masih cukup tinggi, </w:t>
      </w:r>
      <w:r>
        <w:t xml:space="preserve">sebagaimana </w:t>
      </w:r>
      <w:r w:rsidRPr="00B55740">
        <w:t xml:space="preserve">terlihat </w:t>
      </w:r>
      <w:r>
        <w:t>pada</w:t>
      </w:r>
      <w:r w:rsidRPr="00B55740">
        <w:t xml:space="preserve"> data Program Pendataan Perlindungan Sosial (PPLS) tahun 2011, yaitu berjumlah 34.128 jiwa. Namun, menurut data Dinas Kesehatan Kota Payakumbuh, masih ada keluarga miskin yang belum teregister sebanyak </w:t>
      </w:r>
      <w:r w:rsidRPr="00B55740">
        <w:lastRenderedPageBreak/>
        <w:t>1.673 jiwa lagi. Jika demikian halnya, secara matematika angka kemiskinan di Kota Payakumbuh men</w:t>
      </w:r>
      <w:r>
        <w:t>jadi</w:t>
      </w:r>
      <w:r w:rsidRPr="00B55740">
        <w:t xml:space="preserve"> 35.801 orang </w:t>
      </w:r>
      <w:r>
        <w:t>(</w:t>
      </w:r>
      <w:hyperlink r:id="rId13" w:history="1">
        <w:r w:rsidR="000C6B5C" w:rsidRPr="00051FDE">
          <w:rPr>
            <w:rStyle w:val="Hyperlink"/>
          </w:rPr>
          <w:t>http://sumbarsatu.com/Berita/9385-Warga Miskin-di Payakumbuh-35-801-Orang Pembe-rian-Beasiswa-Harus-Selektif.html</w:t>
        </w:r>
      </w:hyperlink>
      <w:r>
        <w:t>)</w:t>
      </w:r>
      <w:r w:rsidRPr="00B55740">
        <w:t>.</w:t>
      </w:r>
      <w:r>
        <w:t xml:space="preserve"> Namun, diperoleh informasi bahwa di</w:t>
      </w:r>
      <w:r>
        <w:rPr>
          <w:rFonts w:eastAsia="Times New Roman"/>
        </w:rPr>
        <w:t xml:space="preserve"> </w:t>
      </w:r>
      <w:r w:rsidRPr="009440C2">
        <w:rPr>
          <w:rFonts w:eastAsia="Times New Roman"/>
        </w:rPr>
        <w:t>tahun 2014</w:t>
      </w:r>
      <w:r>
        <w:rPr>
          <w:rFonts w:eastAsia="Times New Roman"/>
        </w:rPr>
        <w:t xml:space="preserve">, ada penurunan </w:t>
      </w:r>
      <w:r w:rsidRPr="00341AE8">
        <w:rPr>
          <w:rFonts w:eastAsia="Times New Roman"/>
          <w:i/>
        </w:rPr>
        <w:t>significant</w:t>
      </w:r>
      <w:r>
        <w:rPr>
          <w:rFonts w:eastAsia="Times New Roman"/>
        </w:rPr>
        <w:t xml:space="preserve"> jumlah penduduk miskin Kota Payakumbuh, yakni</w:t>
      </w:r>
      <w:r w:rsidRPr="009440C2">
        <w:rPr>
          <w:rFonts w:eastAsia="Times New Roman"/>
        </w:rPr>
        <w:t xml:space="preserve"> 10.034 jiwa atau sebanyak 1.700 KK</w:t>
      </w:r>
      <w:r>
        <w:rPr>
          <w:rFonts w:eastAsia="Times New Roman"/>
        </w:rPr>
        <w:t xml:space="preserve"> (</w:t>
      </w:r>
      <w:hyperlink w:history="1">
        <w:r w:rsidR="00653C56" w:rsidRPr="00051FDE">
          <w:rPr>
            <w:rStyle w:val="Hyperlink"/>
          </w:rPr>
          <w:t>http://payakumbuhkota. go.id/ 2014/11/13/ tahun-2015-dinyatakan-tahun-kerja</w:t>
        </w:r>
      </w:hyperlink>
      <w:r>
        <w:rPr>
          <w:rFonts w:eastAsia="Times New Roman"/>
        </w:rPr>
        <w:t xml:space="preserve">), karena adanya intervensi melalui pelbagai program pengentasan kemiskinan baik yang bersumber dari APBD maupun APBN, seperti: Jaring Pengaman Sosial (JPS) dan Program Kompensasi Pengurangan Subsidi Bahan Bakar Minyak (PKPS-BBM) oleh Bappenas; Program Peningkatan Pendapatan Petani dan Nelayan Kecil (P4NK) oleh Kementan; Usaha Ekonomi Desa Simpan Pinjam (UEDSP) dan Program Pengembangan Kecamatan (PPK) oleh Kemendagri; Proyek Penanggulangan Kemiskinan Perkotaan (P2KP) oleh Kimpraswil/Kementerian PU; Usaha Peningkatan Pendapatan Keluarga Sejahtera (UPPKS) oleh BKKBN; Program Pemberdayaan Fakir Miskin (P2FM) oleh Kemensos melalui Kelompok Usaha Bersama (Kube) (Badiklitkesos, 2014: 152).   </w:t>
      </w:r>
    </w:p>
    <w:p w:rsidR="001D3563" w:rsidRDefault="001D3563" w:rsidP="001D3563">
      <w:pPr>
        <w:jc w:val="both"/>
        <w:rPr>
          <w:rFonts w:ascii="Arial Narrow" w:hAnsi="Arial Narrow"/>
        </w:rPr>
      </w:pPr>
    </w:p>
    <w:p w:rsidR="001D3563" w:rsidRPr="00330207" w:rsidRDefault="001D3563" w:rsidP="001D3563">
      <w:pPr>
        <w:pStyle w:val="ListParagraph"/>
        <w:numPr>
          <w:ilvl w:val="0"/>
          <w:numId w:val="32"/>
        </w:numPr>
        <w:suppressAutoHyphens w:val="0"/>
        <w:spacing w:line="276" w:lineRule="auto"/>
        <w:ind w:left="270" w:hanging="270"/>
        <w:contextualSpacing/>
        <w:jc w:val="both"/>
      </w:pPr>
      <w:r w:rsidRPr="00330207">
        <w:t>Peran UPT-KAN dalam Percepatan Pengentasan Kemiskinan</w:t>
      </w:r>
    </w:p>
    <w:p w:rsidR="001D3563" w:rsidRDefault="001D3563" w:rsidP="001D3563">
      <w:pPr>
        <w:jc w:val="both"/>
      </w:pPr>
    </w:p>
    <w:p w:rsidR="001D3563" w:rsidRDefault="001D3563" w:rsidP="001D3563">
      <w:pPr>
        <w:spacing w:line="360" w:lineRule="auto"/>
        <w:ind w:firstLine="634"/>
        <w:jc w:val="both"/>
      </w:pPr>
      <w:r>
        <w:t xml:space="preserve">Wawancara dengan pimpinan UPT-KAN yang juga sebagai Kepala Dinas Sosial, Tenaga </w:t>
      </w:r>
      <w:r>
        <w:lastRenderedPageBreak/>
        <w:t>Kerja dan Transmigrasi Kota Payakumbuh, diperoleh informasi bahwa:</w:t>
      </w:r>
    </w:p>
    <w:p w:rsidR="001D3563" w:rsidRDefault="001D3563" w:rsidP="001D3563">
      <w:pPr>
        <w:ind w:left="634"/>
        <w:jc w:val="both"/>
      </w:pPr>
      <w:r>
        <w:t>UPT-KAN yang dibentuk berdasarkan Peraturan Wali Kota Payambuh, fokus pada pelayanan dasar kelompok rentan khususnya keluarga miskin, di bidang: p</w:t>
      </w:r>
      <w:r w:rsidRPr="003113C6">
        <w:t xml:space="preserve">endidikan, </w:t>
      </w:r>
      <w:r>
        <w:t>k</w:t>
      </w:r>
      <w:r w:rsidRPr="003113C6">
        <w:t>esehatan, sosial, dan pemberdayaan masyarakat</w:t>
      </w:r>
      <w:r>
        <w:t>, di mana pelayanan dasar aspek-aspek tersebut didasarkan pada data PPLS tahun 2011, namun sudah dilakukan verifikasi terlebih dahulu oleh pengelola UPT-KAN (IDR, Nov. 2015)</w:t>
      </w:r>
      <w:r w:rsidRPr="003113C6">
        <w:t>.</w:t>
      </w:r>
    </w:p>
    <w:p w:rsidR="001D3563" w:rsidRDefault="001D3563" w:rsidP="001D3563">
      <w:pPr>
        <w:spacing w:line="360" w:lineRule="auto"/>
        <w:ind w:left="634"/>
        <w:jc w:val="both"/>
      </w:pPr>
    </w:p>
    <w:p w:rsidR="001D3563" w:rsidRDefault="001D3563" w:rsidP="001D3563">
      <w:pPr>
        <w:spacing w:line="360" w:lineRule="auto"/>
        <w:ind w:firstLine="634"/>
        <w:jc w:val="both"/>
      </w:pPr>
      <w:r>
        <w:t xml:space="preserve">Selanjutnya menurut pimpinan UPT-KAN, dalam perspektif lokal, keluarga miskin mempunyai kriteria berikut: </w:t>
      </w:r>
    </w:p>
    <w:p w:rsidR="001D3563" w:rsidRDefault="001D3563" w:rsidP="001D3563">
      <w:pPr>
        <w:ind w:left="634" w:firstLine="86"/>
        <w:jc w:val="both"/>
        <w:rPr>
          <w:rFonts w:eastAsia="Times New Roman"/>
        </w:rPr>
      </w:pPr>
      <w:r>
        <w:t>(1) L</w:t>
      </w:r>
      <w:r w:rsidRPr="00C805BB">
        <w:rPr>
          <w:rFonts w:eastAsia="Times New Roman"/>
        </w:rPr>
        <w:t>antai bangunan tempat ting</w:t>
      </w:r>
      <w:r>
        <w:rPr>
          <w:rFonts w:eastAsia="Times New Roman"/>
        </w:rPr>
        <w:t>gal, kurang dari 8 m2 perorang;</w:t>
      </w:r>
      <w:r w:rsidRPr="00C805BB">
        <w:rPr>
          <w:rFonts w:eastAsia="Times New Roman"/>
        </w:rPr>
        <w:t xml:space="preserve"> (2) Jenis lantai bangunan tempat tinggal terbua</w:t>
      </w:r>
      <w:r>
        <w:rPr>
          <w:rFonts w:eastAsia="Times New Roman"/>
        </w:rPr>
        <w:t>t dari tanah/bambu/kayu murahan;</w:t>
      </w:r>
      <w:r w:rsidRPr="00C805BB">
        <w:rPr>
          <w:rFonts w:eastAsia="Times New Roman"/>
        </w:rPr>
        <w:t xml:space="preserve"> (3) Jenis dinding tem</w:t>
      </w:r>
      <w:r>
        <w:rPr>
          <w:rFonts w:eastAsia="Times New Roman"/>
        </w:rPr>
        <w:t>pat tinggal terbuat dari bambu/</w:t>
      </w:r>
      <w:r w:rsidRPr="00C805BB">
        <w:rPr>
          <w:rFonts w:eastAsia="Times New Roman"/>
        </w:rPr>
        <w:t>rumbia/kayu berkualitas rendah/</w:t>
      </w:r>
      <w:r>
        <w:rPr>
          <w:rFonts w:eastAsia="Times New Roman"/>
        </w:rPr>
        <w:t>tembok tanpa di plester;</w:t>
      </w:r>
      <w:r w:rsidRPr="00C805BB">
        <w:rPr>
          <w:rFonts w:eastAsia="Times New Roman"/>
        </w:rPr>
        <w:t xml:space="preserve"> (4) Tidak memili</w:t>
      </w:r>
      <w:r>
        <w:rPr>
          <w:rFonts w:eastAsia="Times New Roman"/>
        </w:rPr>
        <w:t>ki fasilitas buang air besar/</w:t>
      </w:r>
      <w:r w:rsidRPr="00C805BB">
        <w:rPr>
          <w:rFonts w:eastAsia="Times New Roman"/>
        </w:rPr>
        <w:t>bersam</w:t>
      </w:r>
      <w:r>
        <w:rPr>
          <w:rFonts w:eastAsia="Times New Roman"/>
        </w:rPr>
        <w:t>a-sama dengan rumah tangga lain;</w:t>
      </w:r>
      <w:r w:rsidRPr="00C805BB">
        <w:rPr>
          <w:rFonts w:eastAsia="Times New Roman"/>
        </w:rPr>
        <w:t xml:space="preserve"> (5) Sumber penerangan </w:t>
      </w:r>
      <w:r>
        <w:rPr>
          <w:rFonts w:eastAsia="Times New Roman"/>
        </w:rPr>
        <w:t>rumah tidak menggunakan listrik; (6) Hanya meng</w:t>
      </w:r>
      <w:r w:rsidRPr="00C805BB">
        <w:rPr>
          <w:rFonts w:eastAsia="Times New Roman"/>
        </w:rPr>
        <w:t>onsumsi daging/sus</w:t>
      </w:r>
      <w:r>
        <w:rPr>
          <w:rFonts w:eastAsia="Times New Roman"/>
        </w:rPr>
        <w:t>u/ayam satu kali dalam seminggu;</w:t>
      </w:r>
      <w:r w:rsidRPr="00C805BB">
        <w:rPr>
          <w:rFonts w:eastAsia="Times New Roman"/>
        </w:rPr>
        <w:t xml:space="preserve"> (7) Hanya hanya membeli </w:t>
      </w:r>
      <w:r>
        <w:rPr>
          <w:rFonts w:eastAsia="Times New Roman"/>
        </w:rPr>
        <w:t>satu stel pakaian setahun;</w:t>
      </w:r>
      <w:r w:rsidRPr="00C805BB">
        <w:rPr>
          <w:rFonts w:eastAsia="Times New Roman"/>
        </w:rPr>
        <w:t xml:space="preserve"> (8) Hanya sanggup makan seba</w:t>
      </w:r>
      <w:r>
        <w:rPr>
          <w:rFonts w:eastAsia="Times New Roman"/>
        </w:rPr>
        <w:t>nyak satu/dua kali dalam sehari;</w:t>
      </w:r>
      <w:r w:rsidRPr="00C805BB">
        <w:rPr>
          <w:rFonts w:eastAsia="Times New Roman"/>
        </w:rPr>
        <w:t xml:space="preserve"> (9) Tidak sanggup membayar biaya pen</w:t>
      </w:r>
      <w:r>
        <w:rPr>
          <w:rFonts w:eastAsia="Times New Roman"/>
        </w:rPr>
        <w:t>gobatan di Puskesmas/Poliklinik;</w:t>
      </w:r>
      <w:r w:rsidRPr="00C805BB">
        <w:rPr>
          <w:rFonts w:eastAsia="Times New Roman"/>
        </w:rPr>
        <w:t xml:space="preserve"> (10) Sumber penghasilan kepala rumah tangga: Petani dengan luas lahan 0,5 </w:t>
      </w:r>
      <w:r>
        <w:rPr>
          <w:rFonts w:eastAsia="Times New Roman"/>
        </w:rPr>
        <w:t>hektar</w:t>
      </w:r>
      <w:r w:rsidRPr="00C805BB">
        <w:rPr>
          <w:rFonts w:eastAsia="Times New Roman"/>
        </w:rPr>
        <w:t>, buruh tani, nelayan, buruh bangunan, buruh perkebunan, atau pekerjaan lainnya dengan pendapatan dibawah Rp. 600.000,- perbulan, (11) Pendidikan tertinggi kepala rumah tangga:</w:t>
      </w:r>
      <w:r>
        <w:rPr>
          <w:rFonts w:eastAsia="Times New Roman"/>
        </w:rPr>
        <w:t xml:space="preserve"> Tidak Sekolah, tidak tamat SD/</w:t>
      </w:r>
      <w:r w:rsidRPr="00C805BB">
        <w:rPr>
          <w:rFonts w:eastAsia="Times New Roman"/>
        </w:rPr>
        <w:t>hanya SD</w:t>
      </w:r>
      <w:r>
        <w:rPr>
          <w:rFonts w:eastAsia="Times New Roman"/>
        </w:rPr>
        <w:t>, dan (12)</w:t>
      </w:r>
      <w:r w:rsidRPr="00C805BB">
        <w:rPr>
          <w:rFonts w:eastAsia="Times New Roman"/>
        </w:rPr>
        <w:t xml:space="preserve"> Tidak </w:t>
      </w:r>
      <w:r>
        <w:rPr>
          <w:rFonts w:eastAsia="Times New Roman"/>
        </w:rPr>
        <w:t>memiliki tabungan/</w:t>
      </w:r>
      <w:r w:rsidRPr="00C805BB">
        <w:rPr>
          <w:rFonts w:eastAsia="Times New Roman"/>
        </w:rPr>
        <w:t>barang yang mudah dijual dengan nilai minimal Rp. 500.000,-</w:t>
      </w:r>
      <w:r>
        <w:rPr>
          <w:rFonts w:eastAsia="Times New Roman"/>
        </w:rPr>
        <w:t xml:space="preserve"> (IDR, 5 Nov. 2015).</w:t>
      </w:r>
    </w:p>
    <w:p w:rsidR="001D3563" w:rsidRDefault="001D3563" w:rsidP="001D3563">
      <w:pPr>
        <w:spacing w:before="100" w:beforeAutospacing="1" w:after="100" w:afterAutospacing="1" w:line="360" w:lineRule="auto"/>
        <w:ind w:firstLine="634"/>
        <w:jc w:val="both"/>
        <w:rPr>
          <w:rFonts w:eastAsia="Times New Roman"/>
        </w:rPr>
      </w:pPr>
      <w:r>
        <w:lastRenderedPageBreak/>
        <w:t>Diskusi kelompok dengan pihak-pihak terkait penyelenggaraan UPT-KAN Kota Payakumbuh memperkuat 12 kriteria kemiskinan lokal tersebut. Selanjutnya, dari diskusi tersebut juga diperoleh informasi bahwa pelayanan dasar bidang: pendidikan, kesehatan, sosial dan pemberdayaan tersebut diberikan kepada kelompok rentan khususnya keluarga miskin, yang:</w:t>
      </w:r>
      <w:r w:rsidRPr="00C805BB">
        <w:t xml:space="preserve"> </w:t>
      </w:r>
      <w:r>
        <w:t>(a) T</w:t>
      </w:r>
      <w:r w:rsidRPr="00954CCD">
        <w:t>er</w:t>
      </w:r>
      <w:r>
        <w:t xml:space="preserve">masuk dalam </w:t>
      </w:r>
      <w:r w:rsidRPr="00954CCD">
        <w:t xml:space="preserve">data PPLS </w:t>
      </w:r>
      <w:r>
        <w:t>(</w:t>
      </w:r>
      <w:r w:rsidRPr="00954CCD">
        <w:t>2011)</w:t>
      </w:r>
      <w:r>
        <w:t xml:space="preserve"> </w:t>
      </w:r>
      <w:r w:rsidRPr="00C805BB">
        <w:rPr>
          <w:rFonts w:eastAsia="Times New Roman"/>
        </w:rPr>
        <w:t>dan memiliki Kartu Perlindungan Sosial</w:t>
      </w:r>
      <w:r>
        <w:rPr>
          <w:rFonts w:eastAsia="Times New Roman"/>
        </w:rPr>
        <w:t xml:space="preserve"> (</w:t>
      </w:r>
      <w:r w:rsidRPr="00C805BB">
        <w:rPr>
          <w:rFonts w:eastAsia="Times New Roman"/>
        </w:rPr>
        <w:t>KPS)</w:t>
      </w:r>
      <w:r>
        <w:t>;</w:t>
      </w:r>
      <w:r w:rsidRPr="00C805BB">
        <w:t xml:space="preserve"> (b) </w:t>
      </w:r>
      <w:r>
        <w:t xml:space="preserve">Jika termasuk kategori keluarga miskin tetapi </w:t>
      </w:r>
      <w:r w:rsidRPr="00C805BB">
        <w:t>tidak ter</w:t>
      </w:r>
      <w:r>
        <w:t>daftar</w:t>
      </w:r>
      <w:r w:rsidRPr="00C805BB">
        <w:t xml:space="preserve"> </w:t>
      </w:r>
      <w:r>
        <w:t>data</w:t>
      </w:r>
      <w:r w:rsidRPr="00C805BB">
        <w:t xml:space="preserve"> </w:t>
      </w:r>
      <w:r>
        <w:t>PPLS 2011 dan</w:t>
      </w:r>
      <w:r w:rsidRPr="00C805BB">
        <w:rPr>
          <w:rFonts w:eastAsia="Times New Roman"/>
        </w:rPr>
        <w:t xml:space="preserve"> tidak mem</w:t>
      </w:r>
      <w:r>
        <w:rPr>
          <w:rFonts w:eastAsia="Times New Roman"/>
        </w:rPr>
        <w:t xml:space="preserve">punyai </w:t>
      </w:r>
      <w:r w:rsidRPr="00C805BB">
        <w:rPr>
          <w:rFonts w:eastAsia="Times New Roman"/>
        </w:rPr>
        <w:t>KPS</w:t>
      </w:r>
      <w:r>
        <w:rPr>
          <w:rFonts w:eastAsia="Times New Roman"/>
        </w:rPr>
        <w:t>, maka</w:t>
      </w:r>
      <w:r w:rsidRPr="00C805BB">
        <w:rPr>
          <w:rFonts w:eastAsia="Times New Roman"/>
        </w:rPr>
        <w:t xml:space="preserve"> dapat mengajukan permohonan ke UPT</w:t>
      </w:r>
      <w:r>
        <w:rPr>
          <w:rFonts w:eastAsia="Times New Roman"/>
        </w:rPr>
        <w:t>-</w:t>
      </w:r>
      <w:r w:rsidRPr="00C805BB">
        <w:rPr>
          <w:rFonts w:eastAsia="Times New Roman"/>
        </w:rPr>
        <w:t>KAN untuk selanjutnya di</w:t>
      </w:r>
      <w:r>
        <w:rPr>
          <w:rFonts w:eastAsia="Times New Roman"/>
        </w:rPr>
        <w:t xml:space="preserve">lakukan </w:t>
      </w:r>
      <w:r w:rsidRPr="00C805BB">
        <w:rPr>
          <w:rFonts w:eastAsia="Times New Roman"/>
        </w:rPr>
        <w:t>verifikasi</w:t>
      </w:r>
      <w:r>
        <w:rPr>
          <w:rFonts w:eastAsia="Times New Roman"/>
        </w:rPr>
        <w:t xml:space="preserve"> dan validasi oleh petugas UPT-KAN</w:t>
      </w:r>
      <w:r w:rsidRPr="00C805BB">
        <w:rPr>
          <w:rFonts w:eastAsia="Times New Roman"/>
        </w:rPr>
        <w:t xml:space="preserve">. Apabila </w:t>
      </w:r>
      <w:r>
        <w:rPr>
          <w:rFonts w:eastAsia="Times New Roman"/>
        </w:rPr>
        <w:t>terbukti memenuhui kriteria keluarga miskin,</w:t>
      </w:r>
      <w:r w:rsidRPr="00C805BB">
        <w:rPr>
          <w:rFonts w:eastAsia="Times New Roman"/>
        </w:rPr>
        <w:t xml:space="preserve"> maka </w:t>
      </w:r>
      <w:r>
        <w:rPr>
          <w:rFonts w:eastAsia="Times New Roman"/>
        </w:rPr>
        <w:t>akan diberikan</w:t>
      </w:r>
      <w:r w:rsidRPr="00C805BB">
        <w:rPr>
          <w:rFonts w:eastAsia="Times New Roman"/>
        </w:rPr>
        <w:t xml:space="preserve"> </w:t>
      </w:r>
      <w:r>
        <w:rPr>
          <w:rFonts w:eastAsia="Times New Roman"/>
        </w:rPr>
        <w:t>sebuah “K</w:t>
      </w:r>
      <w:r w:rsidRPr="00C805BB">
        <w:rPr>
          <w:rFonts w:eastAsia="Times New Roman"/>
        </w:rPr>
        <w:t>artu</w:t>
      </w:r>
      <w:r>
        <w:rPr>
          <w:rFonts w:eastAsia="Times New Roman"/>
        </w:rPr>
        <w:t>”</w:t>
      </w:r>
      <w:r w:rsidRPr="00C805BB">
        <w:rPr>
          <w:rFonts w:eastAsia="Times New Roman"/>
        </w:rPr>
        <w:t xml:space="preserve"> </w:t>
      </w:r>
      <w:r>
        <w:rPr>
          <w:rFonts w:eastAsia="Times New Roman"/>
        </w:rPr>
        <w:t>(</w:t>
      </w:r>
      <w:r w:rsidRPr="00C805BB">
        <w:rPr>
          <w:rFonts w:eastAsia="Times New Roman"/>
        </w:rPr>
        <w:t>dari UPT-KAN</w:t>
      </w:r>
      <w:r>
        <w:rPr>
          <w:rFonts w:eastAsia="Times New Roman"/>
        </w:rPr>
        <w:t xml:space="preserve"> —yang </w:t>
      </w:r>
      <w:r w:rsidRPr="00967050">
        <w:rPr>
          <w:rFonts w:eastAsia="Times New Roman"/>
        </w:rPr>
        <w:t>memiliki masa berlaku satu tahun</w:t>
      </w:r>
      <w:r>
        <w:rPr>
          <w:rFonts w:eastAsia="Times New Roman"/>
        </w:rPr>
        <w:t>,</w:t>
      </w:r>
      <w:r w:rsidRPr="00967050">
        <w:rPr>
          <w:rFonts w:eastAsia="Times New Roman"/>
        </w:rPr>
        <w:t xml:space="preserve"> dan dapat diperpanjang kembali sesuai data te</w:t>
      </w:r>
      <w:r>
        <w:rPr>
          <w:rFonts w:eastAsia="Times New Roman"/>
        </w:rPr>
        <w:t>rakhir—) dan dapat digunakan untuk memperoleh</w:t>
      </w:r>
      <w:r w:rsidRPr="00C805BB">
        <w:rPr>
          <w:rFonts w:eastAsia="Times New Roman"/>
        </w:rPr>
        <w:t xml:space="preserve"> layanan</w:t>
      </w:r>
      <w:r>
        <w:rPr>
          <w:rFonts w:eastAsia="Times New Roman"/>
        </w:rPr>
        <w:t>-layanan dasar dimaksud;</w:t>
      </w:r>
      <w:r w:rsidRPr="00DC4675">
        <w:rPr>
          <w:rFonts w:ascii="Arial Narrow" w:eastAsia="Times New Roman" w:hAnsi="Arial Narrow"/>
          <w:color w:val="0070C0"/>
        </w:rPr>
        <w:t xml:space="preserve"> </w:t>
      </w:r>
      <w:r>
        <w:t>(c) W</w:t>
      </w:r>
      <w:r w:rsidRPr="00954CCD">
        <w:t xml:space="preserve">arga yang tidak </w:t>
      </w:r>
      <w:r>
        <w:t>termasuk kategori keluarga miskin,</w:t>
      </w:r>
      <w:r w:rsidRPr="00954CCD">
        <w:t xml:space="preserve"> teta</w:t>
      </w:r>
      <w:r>
        <w:t>pi karena</w:t>
      </w:r>
      <w:r w:rsidRPr="00954CCD">
        <w:t xml:space="preserve"> sesuatu sebab </w:t>
      </w:r>
      <w:r>
        <w:t xml:space="preserve">dan/atau </w:t>
      </w:r>
      <w:r w:rsidRPr="00954CCD">
        <w:t>resiko</w:t>
      </w:r>
      <w:r>
        <w:t xml:space="preserve"> —terkena musibah/</w:t>
      </w:r>
      <w:r w:rsidRPr="00954CCD">
        <w:t>bencana,</w:t>
      </w:r>
      <w:r>
        <w:t xml:space="preserve"> </w:t>
      </w:r>
      <w:r w:rsidRPr="00954CCD">
        <w:t xml:space="preserve">kebutuhan </w:t>
      </w:r>
      <w:r>
        <w:t>sangat mendesak/darurat,</w:t>
      </w:r>
      <w:r w:rsidRPr="00954CCD">
        <w:t xml:space="preserve"> </w:t>
      </w:r>
      <w:r>
        <w:t>misalnya—</w:t>
      </w:r>
      <w:r w:rsidRPr="00954CCD">
        <w:t xml:space="preserve"> </w:t>
      </w:r>
      <w:r>
        <w:t>maka dapat</w:t>
      </w:r>
      <w:r w:rsidRPr="00954CCD">
        <w:t xml:space="preserve"> men</w:t>
      </w:r>
      <w:r>
        <w:t>gajukan permohonan kepada Walikota,</w:t>
      </w:r>
      <w:r w:rsidRPr="00954CCD">
        <w:t xml:space="preserve"> </w:t>
      </w:r>
      <w:r>
        <w:t xml:space="preserve">untuk selanjutnya melalui UPT-KAN akan di buatkan </w:t>
      </w:r>
      <w:r>
        <w:rPr>
          <w:rFonts w:eastAsia="Times New Roman"/>
        </w:rPr>
        <w:t xml:space="preserve">Surat Rekomendasi —yang </w:t>
      </w:r>
      <w:r w:rsidRPr="00967050">
        <w:rPr>
          <w:rFonts w:eastAsia="Times New Roman"/>
        </w:rPr>
        <w:t>berlaku untuk kurun waktu satu bulan</w:t>
      </w:r>
      <w:r>
        <w:rPr>
          <w:rFonts w:eastAsia="Times New Roman"/>
        </w:rPr>
        <w:t>— guna</w:t>
      </w:r>
      <w:r w:rsidRPr="00967050">
        <w:rPr>
          <w:rFonts w:eastAsia="Times New Roman"/>
        </w:rPr>
        <w:t xml:space="preserve"> memperoleh layanan</w:t>
      </w:r>
      <w:r>
        <w:rPr>
          <w:rFonts w:eastAsia="Times New Roman"/>
        </w:rPr>
        <w:t xml:space="preserve"> dasar yang dibutuhkan</w:t>
      </w:r>
      <w:r w:rsidRPr="00967050">
        <w:rPr>
          <w:rFonts w:eastAsia="Times New Roman"/>
        </w:rPr>
        <w:t>.</w:t>
      </w:r>
    </w:p>
    <w:p w:rsidR="00E630A9" w:rsidRDefault="000C6B5C" w:rsidP="001D3563">
      <w:pPr>
        <w:spacing w:before="100" w:beforeAutospacing="1" w:after="100" w:afterAutospacing="1" w:line="360" w:lineRule="auto"/>
        <w:ind w:firstLine="634"/>
        <w:jc w:val="both"/>
        <w:rPr>
          <w:rFonts w:eastAsia="Times New Roman"/>
        </w:rPr>
      </w:pPr>
      <w:r>
        <w:rPr>
          <w:noProof/>
        </w:rPr>
        <w:lastRenderedPageBreak/>
        <w:pict>
          <v:shapetype id="_x0000_t32" coordsize="21600,21600" o:spt="32" o:oned="t" path="m,l21600,21600e" filled="f">
            <v:path arrowok="t" fillok="f" o:connecttype="none"/>
            <o:lock v:ext="edit" shapetype="t"/>
          </v:shapetype>
          <v:shape id="_x0000_s1034" type="#_x0000_t32" style="position:absolute;left:0;text-align:left;margin-left:137.65pt;margin-top:61.5pt;width:0;height:13.3pt;z-index:251658240" o:connectortype="straight" strokecolor="#0070c0">
            <v:stroke endarrow="block"/>
          </v:shape>
        </w:pict>
      </w:r>
      <w:r>
        <w:rPr>
          <w:noProof/>
        </w:rPr>
        <w:pict>
          <v:shape id="_x0000_s1036" type="#_x0000_t32" style="position:absolute;left:0;text-align:left;margin-left:137.15pt;margin-top:61.7pt;width:26.05pt;height:0;z-index:251658240" o:connectortype="straight" strokecolor="#0070c0"/>
        </w:pict>
      </w:r>
      <w:r>
        <w:rPr>
          <w:noProof/>
        </w:rPr>
        <w:pict>
          <v:shape id="_x0000_s1033" type="#_x0000_t32" style="position:absolute;left:0;text-align:left;margin-left:106.9pt;margin-top:63.45pt;width:0;height:13.3pt;z-index:251658240" o:connectortype="straight" strokecolor="#0070c0">
            <v:stroke endarrow="block"/>
          </v:shape>
        </w:pict>
      </w:r>
      <w:r>
        <w:rPr>
          <w:noProof/>
        </w:rPr>
        <w:pict>
          <v:shape id="_x0000_s1035" type="#_x0000_t32" style="position:absolute;left:0;text-align:left;margin-left:80.2pt;margin-top:63.65pt;width:26.05pt;height:0;z-index:251658240" o:connectortype="straight" strokecolor="#0070c0"/>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type="#_x0000_t67" style="position:absolute;left:0;text-align:left;margin-left:119.1pt;margin-top:42.7pt;width:7.15pt;height:36.3pt;z-index:251658240" strokecolor="#0070c0">
            <v:textbox style="layout-flow:vertical-ideographic"/>
          </v:shape>
        </w:pict>
      </w:r>
      <w:r>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31" type="#_x0000_t102" style="position:absolute;left:0;text-align:left;margin-left:65.35pt;margin-top:94.3pt;width:17.25pt;height:41.6pt;z-index:251658240" strokecolor="#0070c0"/>
        </w:pict>
      </w:r>
      <w:r>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0" type="#_x0000_t103" style="position:absolute;left:0;text-align:left;margin-left:167.95pt;margin-top:94.3pt;width:14.55pt;height:43.75pt;z-index:251658240" strokecolor="#0070c0"/>
        </w:pict>
      </w:r>
      <w:r>
        <w:rPr>
          <w:rFonts w:eastAsia="Times New Roman"/>
          <w:noProof/>
          <w:lang w:eastAsia="en-US"/>
        </w:rPr>
        <w:pict>
          <v:rect id="_x0000_s1037" style="position:absolute;left:0;text-align:left;margin-left:83.6pt;margin-top:85.25pt;width:83.25pt;height:29pt;z-index:251659264" fillcolor="white [3201]" strokecolor="#4f81bd [3204]" strokeweight="2.5pt">
            <v:shadow color="#868686"/>
            <v:textbox style="mso-next-textbox:#_x0000_s1037">
              <w:txbxContent>
                <w:p w:rsidR="00E630A9" w:rsidRPr="006609B8" w:rsidRDefault="00E630A9" w:rsidP="00E630A9">
                  <w:pPr>
                    <w:jc w:val="center"/>
                    <w:rPr>
                      <w:color w:val="0070C0"/>
                      <w:sz w:val="16"/>
                      <w:szCs w:val="16"/>
                    </w:rPr>
                  </w:pPr>
                  <w:r w:rsidRPr="006609B8">
                    <w:rPr>
                      <w:color w:val="0070C0"/>
                      <w:sz w:val="16"/>
                      <w:szCs w:val="16"/>
                    </w:rPr>
                    <w:t>PENGELOLAAN DATA</w:t>
                  </w:r>
                </w:p>
              </w:txbxContent>
            </v:textbox>
          </v:rect>
        </w:pict>
      </w:r>
      <w:r w:rsidR="00E630A9" w:rsidRPr="00E630A9">
        <w:rPr>
          <w:rFonts w:eastAsia="Times New Roman"/>
        </w:rPr>
        <w:drawing>
          <wp:inline distT="0" distB="0" distL="0" distR="0">
            <wp:extent cx="2324100" cy="1990725"/>
            <wp:effectExtent l="0" t="19050" r="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C6B5C" w:rsidRPr="00BC46A3" w:rsidRDefault="000C6B5C" w:rsidP="000C6B5C">
      <w:pPr>
        <w:jc w:val="both"/>
        <w:rPr>
          <w:sz w:val="20"/>
          <w:szCs w:val="20"/>
        </w:rPr>
      </w:pPr>
      <w:r w:rsidRPr="00BC46A3">
        <w:rPr>
          <w:sz w:val="20"/>
          <w:szCs w:val="20"/>
        </w:rPr>
        <w:t xml:space="preserve">Gambar </w:t>
      </w:r>
      <w:r>
        <w:rPr>
          <w:sz w:val="20"/>
          <w:szCs w:val="20"/>
        </w:rPr>
        <w:t>1</w:t>
      </w:r>
      <w:r w:rsidRPr="00BC46A3">
        <w:rPr>
          <w:sz w:val="20"/>
          <w:szCs w:val="20"/>
        </w:rPr>
        <w:t xml:space="preserve">: Mekanisme </w:t>
      </w:r>
      <w:r>
        <w:rPr>
          <w:sz w:val="20"/>
          <w:szCs w:val="20"/>
        </w:rPr>
        <w:t>Verifikasi &amp; Validasi</w:t>
      </w:r>
      <w:r w:rsidRPr="00BC46A3">
        <w:rPr>
          <w:sz w:val="20"/>
          <w:szCs w:val="20"/>
        </w:rPr>
        <w:t xml:space="preserve"> Data</w:t>
      </w:r>
    </w:p>
    <w:p w:rsidR="000C6B5C" w:rsidRDefault="000C6B5C" w:rsidP="000C6B5C">
      <w:pPr>
        <w:spacing w:line="360" w:lineRule="auto"/>
        <w:jc w:val="both"/>
      </w:pPr>
      <w:r w:rsidRPr="00BC46A3">
        <w:rPr>
          <w:sz w:val="20"/>
          <w:szCs w:val="20"/>
        </w:rPr>
        <w:t xml:space="preserve">Sumber </w:t>
      </w:r>
      <w:r>
        <w:rPr>
          <w:sz w:val="20"/>
          <w:szCs w:val="20"/>
        </w:rPr>
        <w:t xml:space="preserve">  </w:t>
      </w:r>
      <w:r w:rsidRPr="00BC46A3">
        <w:rPr>
          <w:sz w:val="20"/>
          <w:szCs w:val="20"/>
        </w:rPr>
        <w:t>: Di olah dari UPT-KAN (2015)</w:t>
      </w:r>
      <w:r>
        <w:rPr>
          <w:sz w:val="20"/>
          <w:szCs w:val="20"/>
        </w:rPr>
        <w:t>.</w:t>
      </w:r>
    </w:p>
    <w:p w:rsidR="000C6B5C" w:rsidRDefault="00E630A9" w:rsidP="001D3563">
      <w:pPr>
        <w:spacing w:line="360" w:lineRule="auto"/>
        <w:jc w:val="both"/>
      </w:pPr>
      <w:r>
        <w:t>Dari diskusi kelompok juga diperoleh informasi bahwa layanan dasar bidang pendidikan dan kesehatan bagi keluarga miskin tersebut dilakukan berdasarkan d</w:t>
      </w:r>
      <w:r w:rsidRPr="008A67F8">
        <w:t>ata dan informasi</w:t>
      </w:r>
      <w:r>
        <w:t xml:space="preserve"> yang dapat dipertanggung-jawabkan kebenarannya, karena meskipun masih menggunakan data PPLS 2011, tetapi terlebih dahulu telah dilakukan verifikasi melalui observasi (kunjungan rumah)     oleh</w:t>
      </w:r>
      <w:r w:rsidR="000C6B5C">
        <w:t xml:space="preserve"> </w:t>
      </w:r>
      <w:r w:rsidR="001D3563">
        <w:t>petugas UPT-KAN.</w:t>
      </w:r>
    </w:p>
    <w:p w:rsidR="001D3563" w:rsidRDefault="000C6B5C" w:rsidP="001D3563">
      <w:pPr>
        <w:spacing w:line="360" w:lineRule="auto"/>
        <w:jc w:val="both"/>
      </w:pPr>
      <w:r>
        <w:t xml:space="preserve">           </w:t>
      </w:r>
      <w:r w:rsidR="001D3563">
        <w:t>Kenyataan di lapangan menunjukkan, tidak sedikit dijumpai kasus di mana keluarga miskin</w:t>
      </w:r>
      <w:r w:rsidR="001D3563" w:rsidRPr="00954CCD">
        <w:t xml:space="preserve"> tidak </w:t>
      </w:r>
      <w:r w:rsidR="001D3563">
        <w:t>terdaftar</w:t>
      </w:r>
      <w:r w:rsidR="001D3563" w:rsidRPr="00954CCD">
        <w:t xml:space="preserve"> da</w:t>
      </w:r>
      <w:r w:rsidR="001D3563">
        <w:t>ta PPLS 2011,</w:t>
      </w:r>
      <w:r w:rsidR="001D3563" w:rsidRPr="00954CCD">
        <w:t xml:space="preserve"> </w:t>
      </w:r>
      <w:r w:rsidR="001D3563">
        <w:t>dan demikian</w:t>
      </w:r>
      <w:r w:rsidR="001D3563" w:rsidRPr="00954CCD">
        <w:t xml:space="preserve"> </w:t>
      </w:r>
      <w:r w:rsidR="001D3563">
        <w:t xml:space="preserve">sebaliknya, </w:t>
      </w:r>
      <w:r w:rsidR="001D3563" w:rsidRPr="00954CCD">
        <w:t xml:space="preserve">tidak </w:t>
      </w:r>
      <w:r w:rsidR="001D3563">
        <w:t>termasuk kategori keluarga miskin</w:t>
      </w:r>
      <w:r w:rsidR="001D3563" w:rsidRPr="00954CCD">
        <w:t xml:space="preserve"> </w:t>
      </w:r>
      <w:r w:rsidR="001D3563">
        <w:t>tetapi</w:t>
      </w:r>
      <w:r w:rsidR="001D3563" w:rsidRPr="00954CCD">
        <w:t xml:space="preserve"> </w:t>
      </w:r>
      <w:r w:rsidR="001D3563">
        <w:t>terdaftar</w:t>
      </w:r>
      <w:r w:rsidR="001D3563" w:rsidRPr="00954CCD">
        <w:t xml:space="preserve"> da</w:t>
      </w:r>
      <w:r w:rsidR="001D3563">
        <w:t>ta PPLS 2011</w:t>
      </w:r>
      <w:r w:rsidR="001D3563" w:rsidRPr="00954CCD">
        <w:t xml:space="preserve">. </w:t>
      </w:r>
      <w:r w:rsidR="001D3563">
        <w:t xml:space="preserve">Terhadap keluarga miskin </w:t>
      </w:r>
      <w:r w:rsidR="001D3563" w:rsidRPr="00954CCD">
        <w:t xml:space="preserve">tetapi </w:t>
      </w:r>
      <w:r w:rsidR="001D3563">
        <w:t>tidak</w:t>
      </w:r>
      <w:r w:rsidR="001D3563" w:rsidRPr="00954CCD">
        <w:t xml:space="preserve"> ter</w:t>
      </w:r>
      <w:r w:rsidR="001D3563">
        <w:t>daftar</w:t>
      </w:r>
      <w:r w:rsidR="001D3563" w:rsidRPr="00954CCD">
        <w:t xml:space="preserve"> </w:t>
      </w:r>
      <w:r w:rsidR="001D3563">
        <w:t>pada</w:t>
      </w:r>
      <w:r w:rsidR="001D3563" w:rsidRPr="00954CCD">
        <w:t xml:space="preserve"> </w:t>
      </w:r>
      <w:r w:rsidR="001D3563">
        <w:t xml:space="preserve">data </w:t>
      </w:r>
      <w:r w:rsidR="001D3563" w:rsidRPr="00954CCD">
        <w:t>PPLS</w:t>
      </w:r>
      <w:r w:rsidR="001D3563">
        <w:t xml:space="preserve"> 2011 tersebut</w:t>
      </w:r>
      <w:r w:rsidR="001D3563" w:rsidRPr="00954CCD">
        <w:t xml:space="preserve"> </w:t>
      </w:r>
      <w:r w:rsidR="001D3563">
        <w:t xml:space="preserve">di lakukan pencatatan untuk selanjutnya dijadikan dasar </w:t>
      </w:r>
      <w:r w:rsidR="001D3563" w:rsidRPr="00954CCD">
        <w:t>perencanaan penerima manfaat</w:t>
      </w:r>
      <w:r w:rsidR="001D3563">
        <w:t xml:space="preserve">. </w:t>
      </w:r>
      <w:r w:rsidR="001D3563" w:rsidRPr="00954CCD">
        <w:t>P</w:t>
      </w:r>
      <w:r w:rsidR="001D3563">
        <w:t xml:space="preserve">roses layanan sosial dasar berdasarkan </w:t>
      </w:r>
      <w:r w:rsidR="001D3563" w:rsidRPr="00954CCD">
        <w:t xml:space="preserve">data </w:t>
      </w:r>
      <w:r w:rsidR="001D3563">
        <w:t>valid sebagaimana terlihat pada gambar 1.</w:t>
      </w:r>
    </w:p>
    <w:p w:rsidR="001D3563" w:rsidRDefault="001D3563" w:rsidP="001D3563">
      <w:pPr>
        <w:spacing w:line="360" w:lineRule="auto"/>
        <w:ind w:firstLine="720"/>
        <w:jc w:val="both"/>
      </w:pPr>
      <w:r>
        <w:t xml:space="preserve">Selanjutnya dari diskusi kelompok juga diperoleh informasi bahwa selama kurun waktu 2015, tepatnya sejak bulan Mei 2015, melalui kemitraan </w:t>
      </w:r>
      <w:r w:rsidRPr="00914AD6">
        <w:t>dengan LKS Mitra Kenanga</w:t>
      </w:r>
      <w:r>
        <w:t xml:space="preserve"> dan </w:t>
      </w:r>
      <w:r>
        <w:lastRenderedPageBreak/>
        <w:t>pihak lainnya</w:t>
      </w:r>
      <w:r w:rsidRPr="00914AD6">
        <w:t>, UPT-KAN telah melakukan pelayanan</w:t>
      </w:r>
      <w:r>
        <w:t xml:space="preserve"> sosial</w:t>
      </w:r>
      <w:r w:rsidRPr="00914AD6">
        <w:t xml:space="preserve"> </w:t>
      </w:r>
      <w:r>
        <w:t>terhadap</w:t>
      </w:r>
      <w:r w:rsidRPr="00914AD6">
        <w:t xml:space="preserve"> </w:t>
      </w:r>
      <w:r>
        <w:t xml:space="preserve">438 </w:t>
      </w:r>
      <w:r w:rsidRPr="00914AD6">
        <w:t xml:space="preserve">keluarga miskin, </w:t>
      </w:r>
      <w:r>
        <w:t xml:space="preserve">khususnya </w:t>
      </w:r>
      <w:r w:rsidRPr="00914AD6">
        <w:t>di bidang kesehatan dan pendidikan</w:t>
      </w:r>
      <w:r>
        <w:t>, dengan total penyaluran dana sebesar Rp. 107.350.124,−</w:t>
      </w:r>
      <w:r w:rsidRPr="00914AD6">
        <w:t>.</w:t>
      </w:r>
      <w:r>
        <w:t xml:space="preserve"> Sementara itu wawancara dengan Ketua LKS Mitra Kenanga diperoleh informasi bahwa </w:t>
      </w:r>
      <w:r w:rsidRPr="00C62301">
        <w:t>“dalam kurun waktu bulan Mei hingga Oktober 2015, telah terhimpun dana sebesar Rp. 202.615.628,</w:t>
      </w:r>
      <w:r>
        <w:t>− s</w:t>
      </w:r>
      <w:r w:rsidRPr="008850CA">
        <w:t>ehingga</w:t>
      </w:r>
      <w:r>
        <w:rPr>
          <w:color w:val="C00000"/>
        </w:rPr>
        <w:t xml:space="preserve"> </w:t>
      </w:r>
      <w:r w:rsidRPr="00914AD6">
        <w:t xml:space="preserve">saldo </w:t>
      </w:r>
      <w:r>
        <w:t xml:space="preserve">akhir sebesar </w:t>
      </w:r>
      <w:r w:rsidRPr="00914AD6">
        <w:t>Rp. 95</w:t>
      </w:r>
      <w:r>
        <w:t>.625.000,−” (ERW, Nov. 2015)</w:t>
      </w:r>
      <w:r w:rsidRPr="00914AD6">
        <w:t xml:space="preserve">. </w:t>
      </w:r>
    </w:p>
    <w:p w:rsidR="001D3563" w:rsidRDefault="001D3563" w:rsidP="001D3563">
      <w:pPr>
        <w:spacing w:line="360" w:lineRule="auto"/>
        <w:ind w:firstLine="720"/>
        <w:jc w:val="both"/>
      </w:pPr>
      <w:r>
        <w:t xml:space="preserve">Terkait pelayanaan sosial bidang pendidikan dan kesehatan, melalui wawancara dengan pengelola UPT-KAN juga diperoleh informasi: </w:t>
      </w:r>
    </w:p>
    <w:p w:rsidR="001D3563" w:rsidRDefault="001D3563" w:rsidP="001D3563">
      <w:pPr>
        <w:ind w:left="720"/>
        <w:jc w:val="both"/>
      </w:pPr>
      <w:r>
        <w:t xml:space="preserve">Bantuan bidang pendidikan bagi keluarga miskin tersebut bersifat komplementer, seperti untuk membeli: buku, sepatu, tas, pakaian, termasuk untuk biaya transportasi, yang biasanya terjadi pada awal tahun ajaran baru. Besaran bantuan bidang pendidikan berkisar antara Rp. 350.000,− s/d. Rp. 400.000,− untuk tingkat SD/SMP sederajat, dan Rp. 500.000,− sampai dengan Rp. 750.000,− untuk tingkat SMA sederajat dan perguruan tinggi. Sementara bantuan bidang kesehatan berkisar antara Rp. 1.000.000,− s/d Rp. 1.500.000,− untuk peruntukan pembelian obat (RNA, Nov. 2015). </w:t>
      </w:r>
    </w:p>
    <w:p w:rsidR="001D3563" w:rsidRDefault="001D3563" w:rsidP="001D3563">
      <w:pPr>
        <w:jc w:val="both"/>
      </w:pPr>
    </w:p>
    <w:p w:rsidR="001D3563" w:rsidRDefault="001D3563" w:rsidP="001D3563">
      <w:pPr>
        <w:spacing w:line="360" w:lineRule="auto"/>
        <w:jc w:val="both"/>
      </w:pPr>
      <w:r>
        <w:t xml:space="preserve">Pimpinan UPT-KAN menambahkan: </w:t>
      </w:r>
    </w:p>
    <w:p w:rsidR="001D3563" w:rsidRDefault="001D3563" w:rsidP="001D3563">
      <w:pPr>
        <w:ind w:left="720"/>
        <w:jc w:val="both"/>
      </w:pPr>
      <w:r>
        <w:t xml:space="preserve">Kemitraan tidak saja dilakukan dengan LKS Mitra Kenanga, tetapi juga dengan pihak-pihak lain, seperti: BRI, Baznas, dan Lazismu (Lembaga Amil Zakat, Infaq, Sadaqah Muhammadiyah). Bantuan dari lembaga-lembaga tersebut biasanya dialokasikan untuk bidang sosial, seperti bantuan rumah tidak layak huni (Rutilahu) bagi keluarga miskin” dan santunan bagi lanjut usia terlantar, meskipun masih relatif terbatas jumlah </w:t>
      </w:r>
      <w:r>
        <w:lastRenderedPageBreak/>
        <w:t xml:space="preserve">bantuan dan jangkauannya (IDR, Nov. 2015). </w:t>
      </w:r>
    </w:p>
    <w:p w:rsidR="001D3563" w:rsidRDefault="001D3563" w:rsidP="001D3563">
      <w:pPr>
        <w:ind w:left="720"/>
        <w:jc w:val="both"/>
      </w:pPr>
    </w:p>
    <w:p w:rsidR="001D3563" w:rsidRDefault="001D3563" w:rsidP="001D3563">
      <w:pPr>
        <w:spacing w:line="360" w:lineRule="auto"/>
        <w:ind w:firstLine="720"/>
        <w:jc w:val="both"/>
      </w:pPr>
      <w:r>
        <w:t>Sementara itu, tentang pemberdayaan masyarakat, wawancara dengan pengelola UPT-KAN diperoleh informasi:</w:t>
      </w:r>
    </w:p>
    <w:p w:rsidR="001D3563" w:rsidRDefault="001D3563" w:rsidP="001D3563">
      <w:pPr>
        <w:ind w:left="720"/>
        <w:jc w:val="both"/>
      </w:pPr>
      <w:r>
        <w:t xml:space="preserve">Karena keterbatasan UPT-KAN khususnya tidak tersedianya dukungan anggaran melalui APBD, dan lebih memanfaatkan kemitraan dengan pihak lain, maka dana yang terbatas dari lembaga mitra tersebut dimaksimalkan untuk pelayanan bidang pendidikan bagi keluarga miskin, yang bersifat melengkapai, seperti: untuk membeli sepatu, tas dan buku, termasuk biaya transportasi, khususnya di awal tahun ajaran baru. Untuk itu, pemberdayaan masyarakat yang lebih bernuansa ekonomi, belum menjadi prioritas, karena sudah ada program-program pemberdayaan, baik yang bersifat nasional, seperti: PNPM Mandiri, dan KUBE maupun daerah (SJK, Nov. 2015).   </w:t>
      </w:r>
    </w:p>
    <w:p w:rsidR="001D3563" w:rsidRPr="00954CCD" w:rsidRDefault="001D3563" w:rsidP="001D3563">
      <w:pPr>
        <w:ind w:left="720"/>
        <w:jc w:val="both"/>
      </w:pPr>
    </w:p>
    <w:p w:rsidR="001D3563" w:rsidRDefault="001D3563" w:rsidP="001D3563">
      <w:pPr>
        <w:spacing w:line="360" w:lineRule="auto"/>
        <w:ind w:firstLine="720"/>
        <w:jc w:val="both"/>
      </w:pPr>
      <w:r>
        <w:t xml:space="preserve">Tentang data terpadu, melalui diskusi kelompok dengan pihak-pihak penyelenggara UPT-KAN diperoleh informasi, bahwa tahun 2015, pihak BPS dan Bappeda Kota Payakumbuh mengagendakan pelaksanaan pemutakhiran data, dengan basis data PPLS 2011. Untuk selanjutnya, hasil pemutakhiran data tersebut akan menjadi data terpadu dibawah UPT-KAN, dan akan menjadi acuan semua SKPD di wilayah Kota Payakumbuh dalam melakukan intervensi terhadap kelompok rentan khususnya keluarga miskin. </w:t>
      </w:r>
    </w:p>
    <w:p w:rsidR="001D3563" w:rsidRPr="007752D6" w:rsidRDefault="001D3563" w:rsidP="001D3563">
      <w:pPr>
        <w:jc w:val="both"/>
      </w:pPr>
    </w:p>
    <w:p w:rsidR="00B310A2" w:rsidRDefault="00B310A2" w:rsidP="001D3563">
      <w:pPr>
        <w:jc w:val="both"/>
      </w:pPr>
    </w:p>
    <w:p w:rsidR="00B310A2" w:rsidRDefault="00B310A2" w:rsidP="001D3563">
      <w:pPr>
        <w:jc w:val="both"/>
      </w:pPr>
    </w:p>
    <w:p w:rsidR="00B310A2" w:rsidRDefault="00B310A2" w:rsidP="001D3563">
      <w:pPr>
        <w:jc w:val="both"/>
      </w:pPr>
    </w:p>
    <w:p w:rsidR="00B310A2" w:rsidRDefault="00B310A2" w:rsidP="001D3563">
      <w:pPr>
        <w:jc w:val="both"/>
      </w:pPr>
    </w:p>
    <w:p w:rsidR="001D3563" w:rsidRDefault="001D3563" w:rsidP="001D3563">
      <w:pPr>
        <w:jc w:val="both"/>
      </w:pPr>
      <w:r w:rsidRPr="007752D6">
        <w:lastRenderedPageBreak/>
        <w:t>PEMBAHASAN</w:t>
      </w:r>
    </w:p>
    <w:p w:rsidR="001D3563" w:rsidRDefault="001D3563" w:rsidP="001D3563">
      <w:pPr>
        <w:jc w:val="both"/>
      </w:pPr>
    </w:p>
    <w:p w:rsidR="001D3563" w:rsidRDefault="001D3563" w:rsidP="001D3563">
      <w:pPr>
        <w:autoSpaceDE w:val="0"/>
        <w:autoSpaceDN w:val="0"/>
        <w:adjustRightInd w:val="0"/>
        <w:spacing w:line="360" w:lineRule="auto"/>
        <w:ind w:firstLine="720"/>
        <w:jc w:val="both"/>
        <w:rPr>
          <w:lang w:val="sv-SE"/>
        </w:rPr>
      </w:pPr>
      <w:r>
        <w:rPr>
          <w:rFonts w:eastAsia="Calibri"/>
        </w:rPr>
        <w:t>Program p</w:t>
      </w:r>
      <w:r w:rsidRPr="00C47F63">
        <w:rPr>
          <w:rFonts w:eastAsia="Calibri"/>
        </w:rPr>
        <w:t>enang</w:t>
      </w:r>
      <w:r>
        <w:rPr>
          <w:rFonts w:eastAsia="Calibri"/>
        </w:rPr>
        <w:t xml:space="preserve">gulangan </w:t>
      </w:r>
      <w:r w:rsidRPr="00C47F63">
        <w:rPr>
          <w:rFonts w:eastAsia="Calibri"/>
        </w:rPr>
        <w:t>kemiskinan</w:t>
      </w:r>
      <w:r>
        <w:rPr>
          <w:rFonts w:eastAsia="Calibri"/>
        </w:rPr>
        <w:t xml:space="preserve"> yang dilakukan oleh pelbagai pihak </w:t>
      </w:r>
      <w:r w:rsidRPr="00C47F63">
        <w:t>s</w:t>
      </w:r>
      <w:r w:rsidRPr="00C47F63">
        <w:rPr>
          <w:rFonts w:eastAsia="Calibri"/>
        </w:rPr>
        <w:t>e</w:t>
      </w:r>
      <w:r>
        <w:rPr>
          <w:rFonts w:eastAsia="Calibri"/>
        </w:rPr>
        <w:t xml:space="preserve">lama ini, banyak pihak yang menyatakan masih bersifat parsial, meskipun sebenarnya </w:t>
      </w:r>
      <w:r>
        <w:rPr>
          <w:rFonts w:eastAsia="Times New Roman"/>
        </w:rPr>
        <w:t>pemerintah melalui TNP2K telah melakukan upaya penanggulangan kemiskinan secara komprehensif (bag</w:t>
      </w:r>
      <w:r w:rsidRPr="00B325B1">
        <w:rPr>
          <w:rFonts w:eastAsia="Times New Roman"/>
        </w:rPr>
        <w:t>.</w:t>
      </w:r>
      <w:r>
        <w:rPr>
          <w:rFonts w:eastAsia="Times New Roman"/>
        </w:rPr>
        <w:t xml:space="preserve"> Pendahuluan).</w:t>
      </w:r>
      <w:r>
        <w:rPr>
          <w:rFonts w:eastAsia="Calibri"/>
        </w:rPr>
        <w:t xml:space="preserve"> Dalam konteks daerah, program p</w:t>
      </w:r>
      <w:r w:rsidRPr="00C47F63">
        <w:rPr>
          <w:rFonts w:eastAsia="Calibri"/>
        </w:rPr>
        <w:t>enang</w:t>
      </w:r>
      <w:r>
        <w:rPr>
          <w:rFonts w:eastAsia="Calibri"/>
        </w:rPr>
        <w:t>gulangan</w:t>
      </w:r>
      <w:r w:rsidRPr="00C47F63">
        <w:rPr>
          <w:rFonts w:eastAsia="Calibri"/>
        </w:rPr>
        <w:t xml:space="preserve"> kemiskinan</w:t>
      </w:r>
      <w:r>
        <w:rPr>
          <w:rFonts w:eastAsia="Calibri"/>
        </w:rPr>
        <w:t xml:space="preserve"> dilakukan oleh pelbagai </w:t>
      </w:r>
      <w:r w:rsidRPr="00C47F63">
        <w:rPr>
          <w:rFonts w:eastAsia="Calibri"/>
        </w:rPr>
        <w:t>S</w:t>
      </w:r>
      <w:r>
        <w:rPr>
          <w:rFonts w:eastAsia="Calibri"/>
        </w:rPr>
        <w:t xml:space="preserve">atuan </w:t>
      </w:r>
      <w:r w:rsidRPr="00C47F63">
        <w:rPr>
          <w:rFonts w:eastAsia="Calibri"/>
        </w:rPr>
        <w:t>K</w:t>
      </w:r>
      <w:r>
        <w:rPr>
          <w:rFonts w:eastAsia="Calibri"/>
        </w:rPr>
        <w:t xml:space="preserve">erja </w:t>
      </w:r>
      <w:r w:rsidRPr="00C47F63">
        <w:rPr>
          <w:rFonts w:eastAsia="Calibri"/>
        </w:rPr>
        <w:t>P</w:t>
      </w:r>
      <w:r>
        <w:rPr>
          <w:rFonts w:eastAsia="Calibri"/>
        </w:rPr>
        <w:t xml:space="preserve">emerintah </w:t>
      </w:r>
      <w:r w:rsidRPr="00C47F63">
        <w:rPr>
          <w:rFonts w:eastAsia="Calibri"/>
        </w:rPr>
        <w:t>D</w:t>
      </w:r>
      <w:r>
        <w:rPr>
          <w:rFonts w:eastAsia="Calibri"/>
        </w:rPr>
        <w:t>aerah (SKPD). Karena intervensi dilakukan oleh banyak pihak, ditambah tidak ada basis data terpadu, yang terjadi kemudian adalah</w:t>
      </w:r>
      <w:r w:rsidRPr="00C47F63">
        <w:rPr>
          <w:rFonts w:eastAsia="Calibri"/>
        </w:rPr>
        <w:t xml:space="preserve"> </w:t>
      </w:r>
      <w:r>
        <w:rPr>
          <w:rFonts w:eastAsia="Calibri"/>
        </w:rPr>
        <w:t>tidak</w:t>
      </w:r>
      <w:r w:rsidRPr="00C47F63">
        <w:rPr>
          <w:rFonts w:eastAsia="Calibri"/>
        </w:rPr>
        <w:t xml:space="preserve"> </w:t>
      </w:r>
      <w:r>
        <w:rPr>
          <w:rFonts w:eastAsia="Calibri"/>
        </w:rPr>
        <w:t xml:space="preserve">fokus dalam penanganan. Penanganan kemiskinan secara parsial tersebut dimungkinkan terjadi </w:t>
      </w:r>
      <w:r w:rsidRPr="00C47F63">
        <w:rPr>
          <w:rFonts w:eastAsia="Calibri"/>
        </w:rPr>
        <w:t xml:space="preserve">karena ego sektoral, diskoordinasi, </w:t>
      </w:r>
      <w:r>
        <w:rPr>
          <w:rFonts w:eastAsia="Calibri"/>
        </w:rPr>
        <w:t xml:space="preserve">dan </w:t>
      </w:r>
      <w:r w:rsidRPr="00C47F63">
        <w:rPr>
          <w:rFonts w:eastAsia="Calibri"/>
        </w:rPr>
        <w:t xml:space="preserve">kerancuan dalam </w:t>
      </w:r>
      <w:r w:rsidRPr="00C47F63">
        <w:rPr>
          <w:rFonts w:eastAsia="Calibri"/>
          <w:lang w:val="id-ID"/>
        </w:rPr>
        <w:t>k</w:t>
      </w:r>
      <w:r w:rsidRPr="00C47F63">
        <w:rPr>
          <w:rFonts w:eastAsia="Calibri"/>
        </w:rPr>
        <w:t>ategori</w:t>
      </w:r>
      <w:r>
        <w:rPr>
          <w:rFonts w:eastAsia="Calibri"/>
        </w:rPr>
        <w:t>sasi</w:t>
      </w:r>
      <w:r w:rsidRPr="00C47F63">
        <w:rPr>
          <w:rFonts w:eastAsia="Calibri"/>
        </w:rPr>
        <w:t xml:space="preserve"> </w:t>
      </w:r>
      <w:r>
        <w:rPr>
          <w:rFonts w:eastAsia="Calibri"/>
        </w:rPr>
        <w:t>keluarga</w:t>
      </w:r>
      <w:r w:rsidRPr="00C47F63">
        <w:rPr>
          <w:rFonts w:eastAsia="Calibri"/>
        </w:rPr>
        <w:t xml:space="preserve"> miskin. </w:t>
      </w:r>
      <w:r>
        <w:rPr>
          <w:rFonts w:eastAsia="Calibri"/>
        </w:rPr>
        <w:t xml:space="preserve">Atas kenyataan </w:t>
      </w:r>
      <w:r w:rsidRPr="00C47F63">
        <w:rPr>
          <w:lang w:val="id-ID"/>
        </w:rPr>
        <w:t>itu</w:t>
      </w:r>
      <w:r>
        <w:t>,</w:t>
      </w:r>
      <w:r w:rsidRPr="00C47F63">
        <w:rPr>
          <w:lang w:val="id-ID"/>
        </w:rPr>
        <w:t xml:space="preserve"> </w:t>
      </w:r>
      <w:r>
        <w:t>seperti dikemukakan, pemerintah Kota Payakumbuh melalui suatu proses, membuat nota kesepahaman (</w:t>
      </w:r>
      <w:r w:rsidRPr="00915FA8">
        <w:rPr>
          <w:i/>
        </w:rPr>
        <w:t>MoU</w:t>
      </w:r>
      <w:r w:rsidRPr="00915FA8">
        <w:t>)</w:t>
      </w:r>
      <w:r>
        <w:t xml:space="preserve"> dengan Kementerian Sosial RI. —Badan Pendidikan dan Penelitian Kesejahteraan Sosial— sehingga terbentuk sebuah lembaga yang bernama </w:t>
      </w:r>
      <w:r w:rsidRPr="00C47F63">
        <w:rPr>
          <w:lang w:val="id-ID"/>
        </w:rPr>
        <w:t>UPT</w:t>
      </w:r>
      <w:r>
        <w:t>-KAN,</w:t>
      </w:r>
      <w:r w:rsidRPr="00C47F63">
        <w:rPr>
          <w:lang w:val="id-ID"/>
        </w:rPr>
        <w:t xml:space="preserve"> </w:t>
      </w:r>
      <w:r>
        <w:t>yang</w:t>
      </w:r>
      <w:r w:rsidRPr="00C47F63">
        <w:rPr>
          <w:lang w:val="id-ID"/>
        </w:rPr>
        <w:t xml:space="preserve"> tujuan</w:t>
      </w:r>
      <w:r>
        <w:t xml:space="preserve"> utamanya adalah</w:t>
      </w:r>
      <w:r w:rsidRPr="00C47F63">
        <w:rPr>
          <w:lang w:val="sv-SE"/>
        </w:rPr>
        <w:t xml:space="preserve"> </w:t>
      </w:r>
      <w:r>
        <w:rPr>
          <w:lang w:val="sv-SE"/>
        </w:rPr>
        <w:t xml:space="preserve">ingin </w:t>
      </w:r>
      <w:r w:rsidRPr="00C47F63">
        <w:rPr>
          <w:lang w:val="sv-SE"/>
        </w:rPr>
        <w:t>me</w:t>
      </w:r>
      <w:r>
        <w:rPr>
          <w:lang w:val="sv-SE"/>
        </w:rPr>
        <w:t>ningkatkan</w:t>
      </w:r>
      <w:r w:rsidRPr="00C47F63">
        <w:rPr>
          <w:lang w:val="sv-SE"/>
        </w:rPr>
        <w:t xml:space="preserve"> pelayanan </w:t>
      </w:r>
      <w:r>
        <w:rPr>
          <w:lang w:val="sv-SE"/>
        </w:rPr>
        <w:t xml:space="preserve">sosial dasar kepada kelompok rentan khususnya keluarga miskin secara cepat, tepat, mudah, dan murah (lihat Bag. Pendahuluan). </w:t>
      </w:r>
    </w:p>
    <w:p w:rsidR="001D3563" w:rsidRDefault="001D3563" w:rsidP="001D3563">
      <w:pPr>
        <w:autoSpaceDE w:val="0"/>
        <w:autoSpaceDN w:val="0"/>
        <w:adjustRightInd w:val="0"/>
        <w:spacing w:line="360" w:lineRule="auto"/>
        <w:ind w:firstLine="720"/>
        <w:jc w:val="both"/>
        <w:rPr>
          <w:rFonts w:eastAsia="Times New Roman"/>
        </w:rPr>
      </w:pPr>
      <w:r>
        <w:t>Sebagaimana juga dikemukakan bahwa kemiskinan bersifat multidimensi</w:t>
      </w:r>
      <w:r>
        <w:rPr>
          <w:color w:val="C00000"/>
        </w:rPr>
        <w:t xml:space="preserve"> </w:t>
      </w:r>
      <w:r>
        <w:t xml:space="preserve">(lihat Bag. Pendahuluan), </w:t>
      </w:r>
      <w:r>
        <w:rPr>
          <w:rFonts w:eastAsia="Times New Roman"/>
        </w:rPr>
        <w:t xml:space="preserve">maka diperlukan upaya-upaya penanganan yang bersifat terpadu, dalam </w:t>
      </w:r>
      <w:r>
        <w:rPr>
          <w:rFonts w:eastAsia="Times New Roman"/>
        </w:rPr>
        <w:lastRenderedPageBreak/>
        <w:t xml:space="preserve">pengertian </w:t>
      </w:r>
      <w:r w:rsidRPr="0032489D">
        <w:t>sistem pelayanan yang dilaksanakan pada struktur pemerintahan daerah, yang ditujukan untuk mendekatkan pelayanan</w:t>
      </w:r>
      <w:r>
        <w:t xml:space="preserve"> </w:t>
      </w:r>
      <w:r w:rsidRPr="0032489D">
        <w:t>dan pemberian layanan sosial kepada masyarakat</w:t>
      </w:r>
      <w:r>
        <w:t xml:space="preserve"> khususnya keluarga miskin</w:t>
      </w:r>
      <w:r w:rsidRPr="0032489D">
        <w:t>, memberdayakan perangkat</w:t>
      </w:r>
      <w:r>
        <w:t xml:space="preserve"> </w:t>
      </w:r>
      <w:r w:rsidRPr="0032489D">
        <w:t>daerah dalam memberikan pelayanan, meningkatkan akses masyarakat untuk mendapatkan</w:t>
      </w:r>
      <w:r>
        <w:t xml:space="preserve"> </w:t>
      </w:r>
      <w:r w:rsidRPr="0032489D">
        <w:t xml:space="preserve">informasi, mendorong transparansi informasi program sosial, penelusuran melalui efisiensi </w:t>
      </w:r>
      <w:r>
        <w:t xml:space="preserve">sistem </w:t>
      </w:r>
      <w:r w:rsidRPr="0032489D">
        <w:t>manajemen inform</w:t>
      </w:r>
      <w:r>
        <w:t>asi dan penyelesaian pengaduan (lihat Bag. Pendahuluan).</w:t>
      </w:r>
    </w:p>
    <w:p w:rsidR="001D3563" w:rsidRPr="00DD0E9B" w:rsidRDefault="001D3563" w:rsidP="001D3563">
      <w:pPr>
        <w:autoSpaceDE w:val="0"/>
        <w:autoSpaceDN w:val="0"/>
        <w:adjustRightInd w:val="0"/>
        <w:spacing w:line="360" w:lineRule="auto"/>
        <w:ind w:firstLine="720"/>
        <w:jc w:val="both"/>
      </w:pPr>
      <w:r w:rsidRPr="00DD0E9B">
        <w:t>Dalam konteks Kota Payakumbuh, seperti dikemukakan bahwa angka kemiskinan di kota tersebut masih cukup tinggi, yaitu 35.801 orang di tahun 2013, meskipun di</w:t>
      </w:r>
      <w:r w:rsidRPr="00DD0E9B">
        <w:rPr>
          <w:rFonts w:eastAsia="Times New Roman"/>
        </w:rPr>
        <w:t xml:space="preserve"> tahun 2014 terjadi penurunan, sehingga jumlah orang miskin di Kota Payakumbuh menjadi 10.034 jiwa. </w:t>
      </w:r>
      <w:r>
        <w:rPr>
          <w:rFonts w:eastAsia="Times New Roman"/>
        </w:rPr>
        <w:t>D</w:t>
      </w:r>
      <w:r w:rsidRPr="00DD0E9B">
        <w:rPr>
          <w:rFonts w:eastAsia="Times New Roman"/>
        </w:rPr>
        <w:t xml:space="preserve">alam konteks </w:t>
      </w:r>
      <w:r>
        <w:rPr>
          <w:rFonts w:eastAsia="Times New Roman"/>
        </w:rPr>
        <w:t>lokal,</w:t>
      </w:r>
      <w:r w:rsidRPr="00DD0E9B">
        <w:rPr>
          <w:rFonts w:eastAsia="Times New Roman"/>
        </w:rPr>
        <w:t xml:space="preserve"> </w:t>
      </w:r>
      <w:r>
        <w:rPr>
          <w:rFonts w:eastAsia="Times New Roman"/>
        </w:rPr>
        <w:t>k</w:t>
      </w:r>
      <w:r w:rsidRPr="00DD0E9B">
        <w:rPr>
          <w:rFonts w:eastAsia="Times New Roman"/>
        </w:rPr>
        <w:t xml:space="preserve">emiskinan mempunyai 12 ciri, yaitu: </w:t>
      </w:r>
      <w:r w:rsidRPr="00DD0E9B">
        <w:t>(1) L</w:t>
      </w:r>
      <w:r w:rsidRPr="00DD0E9B">
        <w:rPr>
          <w:rFonts w:eastAsia="Times New Roman"/>
        </w:rPr>
        <w:t xml:space="preserve">antai bangunan tempat tinggal, kurang dari 8 m2 perorang; (2) Jenis lantai bangunan tempat tinggal terbuat dari tanah/bambu/kayu murahan; (3) Jenis dinding tempat tinggal terbuat dari bambu/rumbia/kayu berkualitas rendah/tembok tanpa di plester; (4) Tidak memiliki fasilitas buang air besar/bersama-sama dengan rumah tangga lain; (5) Sumber penerangan rumah tidak menggunakan listrik; (6) Hanya mengonsumsi daging/susu/ayam satu kali dalam seminggu; (7) Hanya hanya membeli satu stel pakaian setahun; (8) Hanya sanggup makan sebanyak satu/dua kali dalam sehari; (9) Tidak sanggup membayar biaya pengobatan di </w:t>
      </w:r>
      <w:r w:rsidRPr="00DD0E9B">
        <w:rPr>
          <w:rFonts w:eastAsia="Times New Roman"/>
        </w:rPr>
        <w:lastRenderedPageBreak/>
        <w:t xml:space="preserve">Puskesmas/Poliklinik; (10) Sumber penghasilan kepala rumah tangga: Petani dengan luas lahan 0,5 hektar, buruh tani, nelayan, buruh bangunan, buruh perkebunan, atau pekerjaan lainnya dengan </w:t>
      </w:r>
      <w:r>
        <w:rPr>
          <w:rFonts w:eastAsia="Times New Roman"/>
        </w:rPr>
        <w:t>pendapatan dibawah Rp. 600.000,−</w:t>
      </w:r>
      <w:r w:rsidRPr="00DD0E9B">
        <w:rPr>
          <w:rFonts w:eastAsia="Times New Roman"/>
        </w:rPr>
        <w:t xml:space="preserve"> perbulan, (11) Pendidikan tertinggi kepala rumah tangga: Tidak Sekolah, tidak tamat SD/hanya SD, dan (12) Tidak memiliki tabungan/barang yang mudah dijual de</w:t>
      </w:r>
      <w:r>
        <w:rPr>
          <w:rFonts w:eastAsia="Times New Roman"/>
        </w:rPr>
        <w:t>ngan nilai minimal Rp. 500.000,−</w:t>
      </w:r>
      <w:r w:rsidRPr="00DD0E9B">
        <w:rPr>
          <w:rFonts w:eastAsia="Times New Roman"/>
        </w:rPr>
        <w:t xml:space="preserve"> (lihat Bag. Hasil Penelitian).</w:t>
      </w:r>
      <w:r w:rsidRPr="00DD0E9B">
        <w:t xml:space="preserve"> Namun, pemerintah Kota Payakumbuh terus melakukan pelbagai upaya, </w:t>
      </w:r>
      <w:r>
        <w:t xml:space="preserve">yang </w:t>
      </w:r>
      <w:r w:rsidRPr="00DD0E9B">
        <w:t xml:space="preserve">salah satunya adalah dengan </w:t>
      </w:r>
      <w:r>
        <w:t xml:space="preserve">melakukan </w:t>
      </w:r>
      <w:r w:rsidRPr="00DD0E9B">
        <w:rPr>
          <w:i/>
        </w:rPr>
        <w:t>MoU</w:t>
      </w:r>
      <w:r>
        <w:t xml:space="preserve"> dengan Kementerian Sosial mem</w:t>
      </w:r>
      <w:r w:rsidRPr="00DD0E9B">
        <w:t xml:space="preserve">bentuk UPT-KAN, </w:t>
      </w:r>
      <w:r>
        <w:t xml:space="preserve">yang secara hukum berdasarkan </w:t>
      </w:r>
      <w:r w:rsidRPr="00DD0E9B">
        <w:t xml:space="preserve">Peraturan Wali Kota, </w:t>
      </w:r>
      <w:r>
        <w:t>dengan</w:t>
      </w:r>
      <w:r w:rsidRPr="00DD0E9B">
        <w:t xml:space="preserve"> fokus </w:t>
      </w:r>
      <w:r>
        <w:t xml:space="preserve">pada </w:t>
      </w:r>
      <w:r w:rsidRPr="00DD0E9B">
        <w:t xml:space="preserve">pelayanan dasar </w:t>
      </w:r>
      <w:r>
        <w:t xml:space="preserve">di </w:t>
      </w:r>
      <w:r w:rsidRPr="00DD0E9B">
        <w:t xml:space="preserve">bidang: pendidikan, kesehatan, sosial, dan pemberdayaan masyarakat </w:t>
      </w:r>
      <w:r>
        <w:t xml:space="preserve">bagi </w:t>
      </w:r>
      <w:r w:rsidRPr="00DD0E9B">
        <w:t>kelompok re</w:t>
      </w:r>
      <w:r>
        <w:t xml:space="preserve">ntan khususnya keluarga miskin </w:t>
      </w:r>
      <w:r w:rsidRPr="00DD0E9B">
        <w:t>(lihat Bag. Pendahuluan).</w:t>
      </w:r>
    </w:p>
    <w:p w:rsidR="001D3563" w:rsidRDefault="001D3563" w:rsidP="001D3563">
      <w:pPr>
        <w:autoSpaceDE w:val="0"/>
        <w:autoSpaceDN w:val="0"/>
        <w:adjustRightInd w:val="0"/>
        <w:spacing w:line="360" w:lineRule="auto"/>
        <w:ind w:firstLine="720"/>
        <w:jc w:val="both"/>
      </w:pPr>
      <w:r>
        <w:t>Dalam kaitan peran UPT-KAN, seperti dikemukakan, baru melakukan fungsi layanan sosial dasar secara langsung di tahun 2015</w:t>
      </w:r>
      <w:r w:rsidRPr="00914AD6">
        <w:t xml:space="preserve"> </w:t>
      </w:r>
      <w:r>
        <w:t xml:space="preserve">bagi 438 keluarga miskin khususnya di </w:t>
      </w:r>
      <w:r w:rsidRPr="00914AD6">
        <w:t>b</w:t>
      </w:r>
      <w:r>
        <w:t xml:space="preserve">idang pendidikan dan kesehatan (hasil penelitian), berdasarkan pertimbangan rasional sebagai berikut: </w:t>
      </w:r>
    </w:p>
    <w:p w:rsidR="001D3563" w:rsidRDefault="001D3563" w:rsidP="001D3563">
      <w:pPr>
        <w:autoSpaceDE w:val="0"/>
        <w:autoSpaceDN w:val="0"/>
        <w:adjustRightInd w:val="0"/>
        <w:spacing w:line="360" w:lineRule="auto"/>
        <w:ind w:firstLine="720"/>
        <w:jc w:val="both"/>
      </w:pPr>
      <w:r w:rsidRPr="005A3CB7">
        <w:rPr>
          <w:i/>
        </w:rPr>
        <w:t>Pertama</w:t>
      </w:r>
      <w:r>
        <w:t xml:space="preserve">, aspek pendidikan dan kesehatan, sebagai kebutuhan dasar setiap orang, berkaitan erat dan langsung dengan kualitas sumberdaya manusia suatu masyarakat. Apabila tingkat pendidikan masyarakat baik, demikian halnya derajat kesehatannya baik, maka serta merta dan secara berangsur mata </w:t>
      </w:r>
      <w:r>
        <w:lastRenderedPageBreak/>
        <w:t xml:space="preserve">rantai kemiskinan akan dapat diurai dan diputus, karena sumberdaya manusianya berkualitas. </w:t>
      </w:r>
      <w:r w:rsidRPr="005A3CB7">
        <w:rPr>
          <w:i/>
        </w:rPr>
        <w:t>Kedua</w:t>
      </w:r>
      <w:r>
        <w:t xml:space="preserve">, apapun dan seberapapun besar jumlah bantuan (material dan finansial) diberikan kepada suatu masyarakat, jika aspek pendidikan dan kesehatan tidak diperbaiki dan ditingkatkan terlebih dahulu, maka tidak banyak berdampak positif bagi sebuah perubahan, karena tidak terjadi (peningkatan) produktivitas. </w:t>
      </w:r>
      <w:r w:rsidRPr="009804D8">
        <w:rPr>
          <w:i/>
        </w:rPr>
        <w:t>Ketiga</w:t>
      </w:r>
      <w:r>
        <w:t>, UPT-KAN sebagai lembaga non-struktural pemerintah (Kota Payakumbuh) yang tidak didukung oleh anggaran (APBD), maka peran yang paling mungkin dilakukan adalah membangun dan kemudian meningkatkan jejaring (kerjasama) dengan pihak-pihak lain, baik dengan lembaga pemerintah, seperti fungsi rujukan bagi PMKS khususnya ke Dinas Sosial, Tenaga Kerja dan Transmigrasi, yang dilakukannya khususnya selama kurun waktu 2013 dan 2014, maupun layanan dasar langsung yang sifatnya bantuan komplementer, khususnya bidang pendidikan dan kesehatan, melalui kemitraan dengan pihak-pihak lain, seperti: LKS Mitra Kenanga, BRI, Baznas dan Lazismu selama ini.</w:t>
      </w:r>
    </w:p>
    <w:p w:rsidR="001D3563" w:rsidRPr="00E37E89" w:rsidRDefault="001D3563" w:rsidP="001D3563">
      <w:pPr>
        <w:autoSpaceDE w:val="0"/>
        <w:autoSpaceDN w:val="0"/>
        <w:adjustRightInd w:val="0"/>
        <w:spacing w:line="360" w:lineRule="auto"/>
        <w:ind w:firstLine="720"/>
        <w:jc w:val="both"/>
      </w:pPr>
      <w:r>
        <w:t xml:space="preserve">Atas alasan tersebut, bidang pemberdayaan masyarakat yang lebih bersifat ekonomi, belum menjadi prioritas perhatian UPT-KAN, karena program-program pemberdayaan masyarakat yang bersifat nasional, seperti PNPM Mandiri, KUBE, dan sebagainya, serta program-pemberdayaan yang diselenggarakan oleh Pemerintah Daerah sendiri telah tersedia (lihat hasil penelitian). </w:t>
      </w:r>
      <w:r>
        <w:lastRenderedPageBreak/>
        <w:t xml:space="preserve">Sementara itu, tentang basis data terpadu sebagai acuan semua pihak (SKPD Kota Payakumbuh) dalam melakukan intervensi sosial, di tahun 2015 sedang dilakukan pemutakhiran data oleh pihak Badan Pusat Statistik (BPS) dan Badan Perencanaan Pembangunan Daerah (Bappeda) Kota Payakumbuh. Dengan demikian, basis data terpadu hasil pemutakhiran pihak BPS dan Bappeda, sebagai acuan semua SKPD Kota Payakumbuh yang kemudian akan dikelola UPT-KAN, besar kemungkinan akan terwujud di tahun 2016 (hasil penelitian). </w:t>
      </w:r>
    </w:p>
    <w:p w:rsidR="001D3563" w:rsidRDefault="001D3563" w:rsidP="001D3563">
      <w:pPr>
        <w:jc w:val="both"/>
      </w:pPr>
    </w:p>
    <w:p w:rsidR="001D3563" w:rsidRPr="007752D6" w:rsidRDefault="001D3563" w:rsidP="001D3563">
      <w:pPr>
        <w:jc w:val="both"/>
      </w:pPr>
      <w:r w:rsidRPr="007752D6">
        <w:t>KESIMPULAN</w:t>
      </w:r>
    </w:p>
    <w:p w:rsidR="001D3563" w:rsidRDefault="001D3563" w:rsidP="001D3563">
      <w:pPr>
        <w:spacing w:line="360" w:lineRule="auto"/>
        <w:ind w:firstLine="720"/>
        <w:jc w:val="both"/>
      </w:pPr>
    </w:p>
    <w:p w:rsidR="001D3563" w:rsidRDefault="001D3563" w:rsidP="001D3563">
      <w:pPr>
        <w:spacing w:line="360" w:lineRule="auto"/>
        <w:ind w:firstLine="720"/>
        <w:jc w:val="both"/>
      </w:pPr>
      <w:r>
        <w:t xml:space="preserve">Dari hasil kajian dan pembahasan seperti dikemukakan dapat disimpulkan bahwa UPT-KAN telah melakukan peran dan berkontribusi secara positif dalam percepatan pengentasan kemiskinan di wilayah Kota Payakumbuh, meskipun masih konsentrasi pada aspek pendidikan dan kesehatan kelompok rentan khususnya keluarga miskin. Sementara itu aspek pemberdayaan masyarakat, yang lebih bernuansa ekonomi, belum menjadi prioritas perhatian UPT-KAN karena keterbatasan secara kelembagaan yang berimplikasi pada aspek SDM, sarana prasarana, dan dana.  </w:t>
      </w:r>
    </w:p>
    <w:p w:rsidR="000C6B5C" w:rsidRDefault="000C6B5C" w:rsidP="001D3563">
      <w:pPr>
        <w:jc w:val="both"/>
      </w:pPr>
    </w:p>
    <w:p w:rsidR="001D3563" w:rsidRPr="007752D6" w:rsidRDefault="001D3563" w:rsidP="001D3563">
      <w:pPr>
        <w:jc w:val="both"/>
      </w:pPr>
      <w:r w:rsidRPr="007752D6">
        <w:t>SARAN</w:t>
      </w:r>
    </w:p>
    <w:p w:rsidR="000C6B5C" w:rsidRDefault="000C6B5C" w:rsidP="001D3563">
      <w:pPr>
        <w:pStyle w:val="Default"/>
        <w:spacing w:line="360" w:lineRule="auto"/>
        <w:ind w:firstLine="720"/>
        <w:jc w:val="both"/>
      </w:pPr>
    </w:p>
    <w:p w:rsidR="001D3563" w:rsidRPr="009E4A83" w:rsidRDefault="001D3563" w:rsidP="001D3563">
      <w:pPr>
        <w:pStyle w:val="Default"/>
        <w:spacing w:line="360" w:lineRule="auto"/>
        <w:ind w:firstLine="720"/>
        <w:jc w:val="both"/>
      </w:pPr>
      <w:r>
        <w:t xml:space="preserve">Dari simpulan tersebut disarankan, bahwa </w:t>
      </w:r>
      <w:r w:rsidRPr="00FB5AF9">
        <w:t xml:space="preserve">pelayanan </w:t>
      </w:r>
      <w:r>
        <w:t>publik</w:t>
      </w:r>
      <w:r w:rsidRPr="00FB5AF9">
        <w:t xml:space="preserve"> </w:t>
      </w:r>
      <w:r>
        <w:t>terhadap kelompok rentan khususnya keluarga miskin melalui UPT-</w:t>
      </w:r>
      <w:r>
        <w:lastRenderedPageBreak/>
        <w:t xml:space="preserve">KAN yang </w:t>
      </w:r>
      <w:r w:rsidRPr="002D2362">
        <w:rPr>
          <w:i/>
        </w:rPr>
        <w:t>notabene</w:t>
      </w:r>
      <w:r>
        <w:rPr>
          <w:lang w:val="id-ID"/>
        </w:rPr>
        <w:t xml:space="preserve"> </w:t>
      </w:r>
      <w:r>
        <w:t xml:space="preserve">pelayanan </w:t>
      </w:r>
      <w:r>
        <w:rPr>
          <w:lang w:val="id-ID"/>
        </w:rPr>
        <w:t xml:space="preserve">satu pintu </w:t>
      </w:r>
      <w:r>
        <w:t>perlu terus dikembangkan, khususnya dari aspek kebijakan, dengan diterbitkannya Peraturan Daerah dari Peraturan Wali Kota saat ini</w:t>
      </w:r>
      <w:r w:rsidRPr="00FB5AF9">
        <w:t xml:space="preserve">. </w:t>
      </w:r>
      <w:r>
        <w:t xml:space="preserve">Hal itu berimplikasi pada kebelanjutan program-program prokemiskinan (pendidikan, kesehatan, sosial, pemberdayaan masyarakat) yang dilakukan selama ini menjadi terjaga keberlangsungannya, siapapun pemimpin/kepala daerah yang hadir kemudian. Peningkatan aspek kebijakan tersebut, juga penting diimbangi peningkatan aspek lain, seperti: ketersediaan tenaga baik kualitas dan kuantitas, sarana-prasarana pendukung yang memadai, dan alokasi anggaran yang juga memadai. </w:t>
      </w:r>
    </w:p>
    <w:p w:rsidR="001D3563" w:rsidRDefault="001D3563" w:rsidP="001D3563">
      <w:pPr>
        <w:jc w:val="both"/>
      </w:pPr>
    </w:p>
    <w:p w:rsidR="001D3563" w:rsidRPr="007752D6" w:rsidRDefault="001D3563" w:rsidP="001D3563">
      <w:pPr>
        <w:jc w:val="both"/>
      </w:pPr>
      <w:r w:rsidRPr="007752D6">
        <w:t>UCAPAN TERIMA KASIH</w:t>
      </w:r>
    </w:p>
    <w:p w:rsidR="001D3563" w:rsidRDefault="001D3563" w:rsidP="001D3563">
      <w:pPr>
        <w:jc w:val="both"/>
      </w:pPr>
    </w:p>
    <w:p w:rsidR="001D3563" w:rsidRPr="00E03A76" w:rsidRDefault="001D3563" w:rsidP="001D3563">
      <w:pPr>
        <w:spacing w:line="360" w:lineRule="auto"/>
        <w:ind w:firstLine="720"/>
        <w:jc w:val="both"/>
      </w:pPr>
      <w:r w:rsidRPr="00E03A76">
        <w:t>Penulis</w:t>
      </w:r>
      <w:r>
        <w:t xml:space="preserve"> </w:t>
      </w:r>
      <w:r w:rsidRPr="00E03A76">
        <w:t>menyampaikan ucapan terimakasih kepada Kepala UPT</w:t>
      </w:r>
      <w:r>
        <w:t>-KAN</w:t>
      </w:r>
      <w:r w:rsidRPr="00E03A76">
        <w:t xml:space="preserve"> K</w:t>
      </w:r>
      <w:r>
        <w:t>ota Payakumbuh</w:t>
      </w:r>
      <w:r w:rsidRPr="00E03A76">
        <w:t xml:space="preserve"> yang telah memasilitasi </w:t>
      </w:r>
      <w:r>
        <w:t>bagi</w:t>
      </w:r>
      <w:r w:rsidRPr="00E03A76">
        <w:t xml:space="preserve"> terselenggaranya diskusi dengan pihak-pihak terkait penanggulangan </w:t>
      </w:r>
      <w:r w:rsidRPr="00E03A76">
        <w:rPr>
          <w:lang w:val="id-ID"/>
        </w:rPr>
        <w:t>k</w:t>
      </w:r>
      <w:r w:rsidRPr="00E03A76">
        <w:t xml:space="preserve">emiskinan </w:t>
      </w:r>
      <w:r>
        <w:t xml:space="preserve">terpadu </w:t>
      </w:r>
      <w:r w:rsidRPr="00E03A76">
        <w:t>di K</w:t>
      </w:r>
      <w:r>
        <w:t>ota</w:t>
      </w:r>
      <w:r w:rsidRPr="00E03A76">
        <w:t xml:space="preserve"> </w:t>
      </w:r>
      <w:r>
        <w:t>Payakumbuh</w:t>
      </w:r>
      <w:r>
        <w:rPr>
          <w:i/>
        </w:rPr>
        <w:t>.</w:t>
      </w:r>
      <w:r w:rsidRPr="00E03A76">
        <w:t xml:space="preserve"> Tidak</w:t>
      </w:r>
      <w:r>
        <w:t xml:space="preserve"> </w:t>
      </w:r>
      <w:r w:rsidRPr="00E03A76">
        <w:t>terkecuali penulis menyampaikan ucapan terimakasih kepada Kepala Puslitbangkesos sebagai penanggung jawab kegiatan penelitian Pandu Gempita.</w:t>
      </w:r>
    </w:p>
    <w:p w:rsidR="001D3563" w:rsidRPr="007752D6" w:rsidRDefault="001D3563" w:rsidP="001D3563">
      <w:pPr>
        <w:jc w:val="both"/>
      </w:pPr>
    </w:p>
    <w:p w:rsidR="001D3563" w:rsidRDefault="001D3563" w:rsidP="001D3563">
      <w:pPr>
        <w:jc w:val="center"/>
      </w:pPr>
    </w:p>
    <w:p w:rsidR="001D3563" w:rsidRDefault="001D3563" w:rsidP="001D3563">
      <w:pPr>
        <w:jc w:val="center"/>
      </w:pPr>
      <w:r w:rsidRPr="007752D6">
        <w:t>DAFTAR PUSTAKA</w:t>
      </w:r>
    </w:p>
    <w:p w:rsidR="001D3563" w:rsidRDefault="001D3563" w:rsidP="001D3563">
      <w:pPr>
        <w:jc w:val="center"/>
      </w:pPr>
    </w:p>
    <w:p w:rsidR="001D3563" w:rsidRDefault="001D3563" w:rsidP="001D3563">
      <w:pPr>
        <w:jc w:val="center"/>
      </w:pPr>
    </w:p>
    <w:p w:rsidR="001D3563" w:rsidRPr="003D3A98" w:rsidRDefault="001D3563" w:rsidP="001D3563">
      <w:pPr>
        <w:autoSpaceDE w:val="0"/>
        <w:autoSpaceDN w:val="0"/>
        <w:adjustRightInd w:val="0"/>
        <w:ind w:left="990" w:hanging="990"/>
        <w:jc w:val="both"/>
      </w:pPr>
      <w:r w:rsidRPr="003D3A98">
        <w:t xml:space="preserve">Bappenas. (2014). </w:t>
      </w:r>
      <w:r w:rsidRPr="00080DF9">
        <w:rPr>
          <w:i/>
        </w:rPr>
        <w:t>Pengembangan Sistem Pelayanan Terpadu Dalam Perlindungan Sosial</w:t>
      </w:r>
      <w:r w:rsidRPr="003D3A98">
        <w:t>.</w:t>
      </w:r>
      <w:r>
        <w:t xml:space="preserve"> </w:t>
      </w:r>
      <w:r w:rsidRPr="003D3A98">
        <w:rPr>
          <w:bCs/>
        </w:rPr>
        <w:t>Jakarta: Deputi Kemiskinan, Ketenagakerjaan, dan UKM.</w:t>
      </w:r>
    </w:p>
    <w:p w:rsidR="001D3563" w:rsidRDefault="001D3563" w:rsidP="00B310A2">
      <w:pPr>
        <w:pStyle w:val="NormalWeb"/>
        <w:ind w:left="990" w:hanging="990"/>
      </w:pPr>
      <w:r>
        <w:lastRenderedPageBreak/>
        <w:t xml:space="preserve">Chambers, Robert. (1983). </w:t>
      </w:r>
      <w:r w:rsidRPr="00080DF9">
        <w:rPr>
          <w:i/>
        </w:rPr>
        <w:t>Pembangunan Desa Mulai dari Belakang</w:t>
      </w:r>
      <w:r>
        <w:t>. Jakarta: LP3ES.</w:t>
      </w:r>
    </w:p>
    <w:p w:rsidR="001D3563" w:rsidRDefault="001D3563" w:rsidP="001D3563">
      <w:pPr>
        <w:autoSpaceDE w:val="0"/>
        <w:autoSpaceDN w:val="0"/>
        <w:adjustRightInd w:val="0"/>
        <w:ind w:left="990" w:hanging="990"/>
        <w:jc w:val="both"/>
      </w:pPr>
      <w:r w:rsidRPr="00DC516F">
        <w:t>D</w:t>
      </w:r>
      <w:r>
        <w:t>arwin,</w:t>
      </w:r>
      <w:r w:rsidRPr="00DC516F">
        <w:t xml:space="preserve"> M. Muhadjir. (2005). </w:t>
      </w:r>
      <w:r w:rsidRPr="00DC516F">
        <w:rPr>
          <w:i/>
        </w:rPr>
        <w:t>Memanusiakan Rakyat, Penanggulangan Kemiskinan Sebagai Arus Utama Pembangunan.</w:t>
      </w:r>
      <w:r w:rsidRPr="00DC516F">
        <w:t xml:space="preserve"> Yogyakarta: Penerbit Benang Merah.</w:t>
      </w:r>
    </w:p>
    <w:p w:rsidR="00B310A2" w:rsidRPr="00DC516F" w:rsidRDefault="00B310A2" w:rsidP="001D3563">
      <w:pPr>
        <w:autoSpaceDE w:val="0"/>
        <w:autoSpaceDN w:val="0"/>
        <w:adjustRightInd w:val="0"/>
        <w:ind w:left="990" w:hanging="990"/>
        <w:jc w:val="both"/>
        <w:rPr>
          <w:b/>
          <w:color w:val="000000"/>
        </w:rPr>
      </w:pPr>
    </w:p>
    <w:p w:rsidR="001D3563" w:rsidRDefault="001D3563" w:rsidP="001D3563">
      <w:pPr>
        <w:ind w:left="900" w:hanging="900"/>
        <w:jc w:val="both"/>
        <w:rPr>
          <w:bCs/>
        </w:rPr>
      </w:pPr>
      <w:r>
        <w:rPr>
          <w:bCs/>
        </w:rPr>
        <w:t xml:space="preserve">Huruswati, Indah., dkk. (2014). </w:t>
      </w:r>
      <w:r w:rsidRPr="004C77A2">
        <w:rPr>
          <w:bCs/>
          <w:i/>
        </w:rPr>
        <w:t>Pengembangan Kebijakan, Strategi, Model Pelayanan Terpadu dan Gerakan Masyarakat Peduli Kabupaten/Kota Sejahtera: Perkembangan Konseptual Kebijakan.</w:t>
      </w:r>
      <w:r>
        <w:rPr>
          <w:bCs/>
        </w:rPr>
        <w:t xml:space="preserve"> Jakarta: </w:t>
      </w:r>
      <w:r w:rsidRPr="00071248">
        <w:rPr>
          <w:bCs/>
          <w:lang w:val="it-IT"/>
        </w:rPr>
        <w:t>Puslitbangkesos</w:t>
      </w:r>
      <w:r>
        <w:rPr>
          <w:bCs/>
          <w:lang w:val="it-IT"/>
        </w:rPr>
        <w:t>.</w:t>
      </w:r>
      <w:r>
        <w:rPr>
          <w:bCs/>
        </w:rPr>
        <w:t xml:space="preserve"> </w:t>
      </w:r>
    </w:p>
    <w:p w:rsidR="00B310A2" w:rsidRDefault="00B310A2" w:rsidP="001D3563">
      <w:pPr>
        <w:ind w:left="900" w:hanging="900"/>
        <w:jc w:val="both"/>
        <w:rPr>
          <w:bCs/>
        </w:rPr>
      </w:pPr>
    </w:p>
    <w:p w:rsidR="001D3563" w:rsidRDefault="001D3563" w:rsidP="001D3563">
      <w:pPr>
        <w:ind w:left="900" w:hanging="900"/>
        <w:jc w:val="both"/>
        <w:rPr>
          <w:bCs/>
          <w:lang w:val="it-IT"/>
        </w:rPr>
      </w:pPr>
      <w:r>
        <w:rPr>
          <w:bCs/>
        </w:rPr>
        <w:t xml:space="preserve">Kementerian Sosial RI., Badiklitkesos. (2014). </w:t>
      </w:r>
      <w:r w:rsidRPr="004C77A2">
        <w:rPr>
          <w:bCs/>
          <w:i/>
        </w:rPr>
        <w:t>Pelayanan Terpadu dan Gerakan Masyarakat Peduli Kabupaten/Kota Sejahtera: Perkembangan Konseptual Kebijakan.</w:t>
      </w:r>
      <w:r>
        <w:rPr>
          <w:bCs/>
        </w:rPr>
        <w:t xml:space="preserve"> Jakarta: </w:t>
      </w:r>
      <w:r w:rsidRPr="00071248">
        <w:rPr>
          <w:bCs/>
          <w:lang w:val="it-IT"/>
        </w:rPr>
        <w:t>P</w:t>
      </w:r>
      <w:r>
        <w:rPr>
          <w:bCs/>
          <w:lang w:val="it-IT"/>
        </w:rPr>
        <w:t>3KS Press.</w:t>
      </w:r>
    </w:p>
    <w:p w:rsidR="00B310A2" w:rsidRDefault="00B310A2" w:rsidP="001D3563">
      <w:pPr>
        <w:ind w:left="900" w:hanging="900"/>
        <w:jc w:val="both"/>
        <w:rPr>
          <w:bCs/>
        </w:rPr>
      </w:pPr>
    </w:p>
    <w:p w:rsidR="001D3563" w:rsidRDefault="001D3563" w:rsidP="001D3563">
      <w:pPr>
        <w:ind w:left="900" w:hanging="900"/>
        <w:jc w:val="both"/>
        <w:rPr>
          <w:bCs/>
          <w:lang w:val="it-IT"/>
        </w:rPr>
      </w:pPr>
      <w:r w:rsidRPr="00071248">
        <w:rPr>
          <w:bCs/>
        </w:rPr>
        <w:t>Purwanto, Agus., dkk</w:t>
      </w:r>
      <w:r>
        <w:rPr>
          <w:bCs/>
        </w:rPr>
        <w:t>.</w:t>
      </w:r>
      <w:r w:rsidRPr="00071248">
        <w:rPr>
          <w:bCs/>
        </w:rPr>
        <w:t xml:space="preserve"> (2015). </w:t>
      </w:r>
      <w:r w:rsidRPr="00080DF9">
        <w:rPr>
          <w:bCs/>
          <w:i/>
          <w:lang w:val="id-ID"/>
        </w:rPr>
        <w:t>P</w:t>
      </w:r>
      <w:r w:rsidRPr="00080DF9">
        <w:rPr>
          <w:bCs/>
          <w:i/>
        </w:rPr>
        <w:t>elayanan</w:t>
      </w:r>
      <w:r w:rsidRPr="00080DF9">
        <w:rPr>
          <w:bCs/>
          <w:i/>
          <w:lang w:val="id-ID"/>
        </w:rPr>
        <w:t xml:space="preserve"> T</w:t>
      </w:r>
      <w:r w:rsidRPr="00080DF9">
        <w:rPr>
          <w:bCs/>
          <w:i/>
        </w:rPr>
        <w:t>erpadu</w:t>
      </w:r>
      <w:r w:rsidRPr="00080DF9">
        <w:rPr>
          <w:bCs/>
          <w:i/>
          <w:lang w:val="id-ID"/>
        </w:rPr>
        <w:t xml:space="preserve"> </w:t>
      </w:r>
      <w:r w:rsidRPr="00080DF9">
        <w:rPr>
          <w:bCs/>
          <w:i/>
        </w:rPr>
        <w:t>dan</w:t>
      </w:r>
      <w:r w:rsidRPr="00080DF9">
        <w:rPr>
          <w:bCs/>
          <w:i/>
          <w:lang w:val="id-ID"/>
        </w:rPr>
        <w:t xml:space="preserve"> G</w:t>
      </w:r>
      <w:r w:rsidRPr="00080DF9">
        <w:rPr>
          <w:bCs/>
          <w:i/>
        </w:rPr>
        <w:t>erakan</w:t>
      </w:r>
      <w:r w:rsidRPr="00080DF9">
        <w:rPr>
          <w:bCs/>
          <w:i/>
          <w:lang w:val="id-ID"/>
        </w:rPr>
        <w:t xml:space="preserve"> M</w:t>
      </w:r>
      <w:r w:rsidRPr="00080DF9">
        <w:rPr>
          <w:bCs/>
          <w:i/>
        </w:rPr>
        <w:t>asyarakat</w:t>
      </w:r>
      <w:r w:rsidRPr="00080DF9">
        <w:rPr>
          <w:bCs/>
          <w:i/>
          <w:lang w:val="id-ID"/>
        </w:rPr>
        <w:t xml:space="preserve"> P</w:t>
      </w:r>
      <w:r w:rsidRPr="00080DF9">
        <w:rPr>
          <w:bCs/>
          <w:i/>
        </w:rPr>
        <w:t>eduli Kabupaten</w:t>
      </w:r>
      <w:r w:rsidRPr="00080DF9">
        <w:rPr>
          <w:bCs/>
          <w:i/>
          <w:lang w:val="it-IT"/>
        </w:rPr>
        <w:t>/Kota Sejahtera: Membangun Legitimasi Kelembagaan Unit Pelayanan</w:t>
      </w:r>
      <w:r w:rsidRPr="00080DF9">
        <w:rPr>
          <w:bCs/>
          <w:i/>
          <w:lang w:val="id-ID"/>
        </w:rPr>
        <w:t xml:space="preserve"> Sosial</w:t>
      </w:r>
      <w:r w:rsidRPr="00080DF9">
        <w:rPr>
          <w:bCs/>
          <w:i/>
        </w:rPr>
        <w:t xml:space="preserve"> </w:t>
      </w:r>
      <w:r w:rsidRPr="00080DF9">
        <w:rPr>
          <w:bCs/>
          <w:i/>
          <w:lang w:val="it-IT"/>
        </w:rPr>
        <w:t xml:space="preserve">Terpadu di </w:t>
      </w:r>
      <w:r w:rsidRPr="00080DF9">
        <w:rPr>
          <w:bCs/>
          <w:i/>
          <w:lang w:val="id-ID"/>
        </w:rPr>
        <w:t>L</w:t>
      </w:r>
      <w:r w:rsidRPr="00080DF9">
        <w:rPr>
          <w:bCs/>
          <w:i/>
          <w:lang w:val="it-IT"/>
        </w:rPr>
        <w:t>ima Kabupaten/Kota</w:t>
      </w:r>
      <w:r w:rsidRPr="00071248">
        <w:rPr>
          <w:bCs/>
          <w:lang w:val="it-IT"/>
        </w:rPr>
        <w:t>. Jakarta: Puslitbangkesos</w:t>
      </w:r>
      <w:r>
        <w:rPr>
          <w:bCs/>
          <w:lang w:val="it-IT"/>
        </w:rPr>
        <w:t>.</w:t>
      </w:r>
    </w:p>
    <w:p w:rsidR="00B310A2" w:rsidRDefault="00B310A2" w:rsidP="001D3563">
      <w:pPr>
        <w:ind w:left="900" w:hanging="900"/>
        <w:jc w:val="both"/>
        <w:rPr>
          <w:bCs/>
          <w:lang w:val="it-IT"/>
        </w:rPr>
      </w:pPr>
    </w:p>
    <w:p w:rsidR="001D3563" w:rsidRDefault="001D3563" w:rsidP="00653C56">
      <w:pPr>
        <w:ind w:left="900" w:hanging="900"/>
        <w:rPr>
          <w:rFonts w:eastAsia="Times New Roman"/>
        </w:rPr>
      </w:pPr>
      <w:r>
        <w:rPr>
          <w:rFonts w:eastAsia="Times New Roman"/>
        </w:rPr>
        <w:t xml:space="preserve">Pemerintah Kota Payakumbuh. (2013). </w:t>
      </w:r>
      <w:r w:rsidRPr="00E40383">
        <w:rPr>
          <w:rFonts w:eastAsia="Times New Roman"/>
          <w:i/>
        </w:rPr>
        <w:t>Laporan Akuntabilitas Kinerja Pemerintah</w:t>
      </w:r>
      <w:r>
        <w:rPr>
          <w:rFonts w:eastAsia="Times New Roman"/>
          <w:i/>
        </w:rPr>
        <w:t xml:space="preserve"> (LAKIP)</w:t>
      </w:r>
      <w:r>
        <w:rPr>
          <w:rFonts w:eastAsia="Times New Roman"/>
        </w:rPr>
        <w:t>.</w:t>
      </w:r>
    </w:p>
    <w:p w:rsidR="001D3563" w:rsidRDefault="001D3563" w:rsidP="001D3563">
      <w:pPr>
        <w:rPr>
          <w:rFonts w:eastAsia="Times New Roman"/>
        </w:rPr>
      </w:pPr>
    </w:p>
    <w:p w:rsidR="001D3563" w:rsidRDefault="001D3563" w:rsidP="001D3563">
      <w:pPr>
        <w:ind w:left="900" w:hanging="900"/>
        <w:jc w:val="both"/>
      </w:pPr>
      <w:r w:rsidRPr="00FD68C8">
        <w:rPr>
          <w:rStyle w:val="cg-intext-span"/>
        </w:rPr>
        <w:t xml:space="preserve">Penduduk Indonesia bertambah 8.600 orang. </w:t>
      </w:r>
      <w:hyperlink r:id="rId18" w:history="1">
        <w:r w:rsidRPr="00FD68C8">
          <w:rPr>
            <w:rStyle w:val="Hyperlink"/>
          </w:rPr>
          <w:t>http://bisniskeuangan.kompas.com/read/2015/09/15/142220626/Penduduk.Miskin.Indonesia.Bertambah.860.000.Orang</w:t>
        </w:r>
      </w:hyperlink>
      <w:r w:rsidRPr="00FD68C8">
        <w:rPr>
          <w:rStyle w:val="cg-intext-span"/>
        </w:rPr>
        <w:t xml:space="preserve"> </w:t>
      </w:r>
      <w:r w:rsidRPr="00FD68C8">
        <w:t xml:space="preserve">(Diakses, </w:t>
      </w:r>
      <w:r w:rsidRPr="00FD68C8">
        <w:rPr>
          <w:rStyle w:val="cg-intext-span"/>
        </w:rPr>
        <w:t xml:space="preserve">19 </w:t>
      </w:r>
      <w:r w:rsidRPr="00FD68C8">
        <w:t>Jan. 2016).</w:t>
      </w:r>
    </w:p>
    <w:p w:rsidR="001D3563" w:rsidRDefault="001D3563" w:rsidP="001D3563">
      <w:pPr>
        <w:jc w:val="both"/>
        <w:rPr>
          <w:rFonts w:eastAsia="Times New Roman"/>
        </w:rPr>
      </w:pPr>
    </w:p>
    <w:p w:rsidR="001D3563" w:rsidRDefault="001D3563" w:rsidP="00B310A2">
      <w:pPr>
        <w:ind w:left="900" w:hanging="900"/>
        <w:rPr>
          <w:rFonts w:eastAsia="Times New Roman"/>
        </w:rPr>
      </w:pPr>
      <w:r>
        <w:rPr>
          <w:rFonts w:eastAsia="Times New Roman"/>
        </w:rPr>
        <w:t>Sudarto. (1997).</w:t>
      </w:r>
      <w:r w:rsidRPr="006D0871">
        <w:rPr>
          <w:rFonts w:eastAsia="Times New Roman"/>
        </w:rPr>
        <w:t xml:space="preserve"> </w:t>
      </w:r>
      <w:r w:rsidRPr="00080DF9">
        <w:rPr>
          <w:rFonts w:eastAsia="Times New Roman"/>
          <w:i/>
        </w:rPr>
        <w:t>Metodologi Penelitian Filsafat.</w:t>
      </w:r>
      <w:r>
        <w:rPr>
          <w:rFonts w:eastAsia="Times New Roman"/>
        </w:rPr>
        <w:t xml:space="preserve"> Cetakan ke-2.</w:t>
      </w:r>
      <w:r w:rsidRPr="006D0871">
        <w:rPr>
          <w:rFonts w:eastAsia="Times New Roman"/>
        </w:rPr>
        <w:t xml:space="preserve"> Jakarta: Grafindo Persada</w:t>
      </w:r>
      <w:r>
        <w:rPr>
          <w:rFonts w:eastAsia="Times New Roman"/>
        </w:rPr>
        <w:t>.</w:t>
      </w:r>
      <w:r w:rsidRPr="006D0871">
        <w:rPr>
          <w:rFonts w:eastAsia="Times New Roman"/>
        </w:rPr>
        <w:t xml:space="preserve"> </w:t>
      </w:r>
    </w:p>
    <w:p w:rsidR="001D3563" w:rsidRDefault="001D3563" w:rsidP="001D3563">
      <w:pPr>
        <w:rPr>
          <w:rFonts w:eastAsia="Times New Roman"/>
        </w:rPr>
      </w:pPr>
    </w:p>
    <w:p w:rsidR="001D3563" w:rsidRPr="009773DB" w:rsidRDefault="001D3563" w:rsidP="00B310A2">
      <w:pPr>
        <w:ind w:left="900" w:hanging="900"/>
        <w:rPr>
          <w:rFonts w:eastAsia="Times New Roman"/>
        </w:rPr>
      </w:pPr>
      <w:r w:rsidRPr="009773DB">
        <w:rPr>
          <w:rFonts w:eastAsia="Times New Roman"/>
        </w:rPr>
        <w:t>Sudarwan</w:t>
      </w:r>
      <w:r>
        <w:rPr>
          <w:rFonts w:eastAsia="Times New Roman"/>
        </w:rPr>
        <w:t>, Danim. (2002).</w:t>
      </w:r>
      <w:r w:rsidRPr="009773DB">
        <w:rPr>
          <w:rFonts w:eastAsia="Times New Roman"/>
        </w:rPr>
        <w:t xml:space="preserve"> </w:t>
      </w:r>
      <w:r w:rsidRPr="00BC7825">
        <w:rPr>
          <w:rFonts w:eastAsia="Times New Roman"/>
          <w:i/>
        </w:rPr>
        <w:t>Menjadi Peneliti Kualitatif</w:t>
      </w:r>
      <w:r>
        <w:rPr>
          <w:rFonts w:eastAsia="Times New Roman"/>
        </w:rPr>
        <w:t>. Bandung</w:t>
      </w:r>
      <w:r w:rsidRPr="009773DB">
        <w:rPr>
          <w:rFonts w:eastAsia="Times New Roman"/>
        </w:rPr>
        <w:t>: Pustaka Setia</w:t>
      </w:r>
      <w:r>
        <w:rPr>
          <w:rFonts w:eastAsia="Times New Roman"/>
        </w:rPr>
        <w:t>.</w:t>
      </w:r>
    </w:p>
    <w:p w:rsidR="001D3563" w:rsidRDefault="001D3563" w:rsidP="001D3563">
      <w:pPr>
        <w:rPr>
          <w:rFonts w:eastAsia="Times New Roman"/>
        </w:rPr>
      </w:pPr>
    </w:p>
    <w:p w:rsidR="001D3563" w:rsidRDefault="001D3563" w:rsidP="001D3563">
      <w:pPr>
        <w:autoSpaceDE w:val="0"/>
        <w:autoSpaceDN w:val="0"/>
        <w:adjustRightInd w:val="0"/>
        <w:ind w:left="900" w:hanging="900"/>
        <w:jc w:val="both"/>
        <w:rPr>
          <w:bCs/>
        </w:rPr>
      </w:pPr>
      <w:r w:rsidRPr="00071248">
        <w:rPr>
          <w:bCs/>
        </w:rPr>
        <w:t>Schmitt, Valerie</w:t>
      </w:r>
      <w:r>
        <w:rPr>
          <w:bCs/>
        </w:rPr>
        <w:t>.</w:t>
      </w:r>
      <w:r w:rsidRPr="00071248">
        <w:rPr>
          <w:bCs/>
        </w:rPr>
        <w:t xml:space="preserve"> dkk. (2014). </w:t>
      </w:r>
      <w:r w:rsidRPr="00080DF9">
        <w:rPr>
          <w:bCs/>
          <w:i/>
        </w:rPr>
        <w:t>Rancangan Sistem Rujukan Terpadu Untuk Perluasan Program Perlindungan Sosial di Indonesia</w:t>
      </w:r>
      <w:r>
        <w:rPr>
          <w:bCs/>
        </w:rPr>
        <w:t>. Jakarta: ILO.</w:t>
      </w:r>
    </w:p>
    <w:p w:rsidR="001D3563" w:rsidRDefault="001D3563" w:rsidP="001D3563">
      <w:pPr>
        <w:autoSpaceDE w:val="0"/>
        <w:autoSpaceDN w:val="0"/>
        <w:adjustRightInd w:val="0"/>
        <w:ind w:left="900" w:hanging="900"/>
        <w:jc w:val="both"/>
        <w:rPr>
          <w:bCs/>
        </w:rPr>
      </w:pPr>
    </w:p>
    <w:p w:rsidR="001D3563" w:rsidRDefault="001D3563" w:rsidP="001D3563">
      <w:pPr>
        <w:autoSpaceDE w:val="0"/>
        <w:autoSpaceDN w:val="0"/>
        <w:adjustRightInd w:val="0"/>
        <w:ind w:left="900" w:hanging="900"/>
        <w:jc w:val="both"/>
        <w:rPr>
          <w:rFonts w:eastAsia="Times New Roman"/>
        </w:rPr>
      </w:pPr>
      <w:r>
        <w:rPr>
          <w:rFonts w:eastAsia="Times New Roman"/>
        </w:rPr>
        <w:t>Sekilas Strategi Percepatan.</w:t>
      </w:r>
      <w:r w:rsidRPr="00F5130A">
        <w:t xml:space="preserve"> </w:t>
      </w:r>
      <w:hyperlink r:id="rId19" w:history="1">
        <w:r w:rsidR="00B310A2" w:rsidRPr="00051FDE">
          <w:rPr>
            <w:rStyle w:val="Hyperlink"/>
            <w:rFonts w:eastAsia="Times New Roman"/>
          </w:rPr>
          <w:t>file:///D:/Sekilas%20Strategi%20Percepatan%20-%20Strategi% 20 Percepatan%20Penangulangan%20Kemiskinan%20Kebijakan%20Percepatan%20%20%20Tim%20Nasional%20Percepatan%20Penanggulangan%20Kemiskinan%20-%20TNP2K.htm</w:t>
        </w:r>
      </w:hyperlink>
      <w:r>
        <w:rPr>
          <w:rFonts w:eastAsia="Times New Roman"/>
        </w:rPr>
        <w:t xml:space="preserve"> (Diakses 9 Pebr. 2016).</w:t>
      </w:r>
    </w:p>
    <w:p w:rsidR="001D3563" w:rsidRDefault="001D3563" w:rsidP="001D3563">
      <w:pPr>
        <w:autoSpaceDE w:val="0"/>
        <w:autoSpaceDN w:val="0"/>
        <w:adjustRightInd w:val="0"/>
        <w:ind w:left="900" w:hanging="900"/>
        <w:jc w:val="both"/>
        <w:rPr>
          <w:rFonts w:eastAsia="Times New Roman"/>
        </w:rPr>
      </w:pPr>
    </w:p>
    <w:p w:rsidR="001D3563" w:rsidRDefault="001D3563" w:rsidP="001D3563">
      <w:pPr>
        <w:ind w:left="900" w:hanging="900"/>
        <w:jc w:val="both"/>
      </w:pPr>
      <w:r>
        <w:t>Ta</w:t>
      </w:r>
      <w:r w:rsidRPr="0027595D">
        <w:t xml:space="preserve">hun 2015 dinyatakaan Tahun Kerja. </w:t>
      </w:r>
      <w:hyperlink r:id="rId20" w:history="1">
        <w:r w:rsidRPr="0027595D">
          <w:rPr>
            <w:rStyle w:val="Hyperlink"/>
          </w:rPr>
          <w:t>http://payakumbuhkota.go.id/2014/11/13/tahun-2015-dinyatakan-tahun-kerja</w:t>
        </w:r>
      </w:hyperlink>
      <w:r w:rsidRPr="0027595D">
        <w:t xml:space="preserve"> (Diakses 1 Pebruari 2016).</w:t>
      </w:r>
    </w:p>
    <w:p w:rsidR="001D3563" w:rsidRDefault="001D3563" w:rsidP="001D3563">
      <w:pPr>
        <w:ind w:left="900" w:hanging="900"/>
        <w:jc w:val="both"/>
        <w:rPr>
          <w:rFonts w:eastAsia="Times New Roman"/>
        </w:rPr>
      </w:pPr>
    </w:p>
    <w:p w:rsidR="001D3563" w:rsidRDefault="001D3563" w:rsidP="001D3563">
      <w:pPr>
        <w:ind w:left="900" w:hanging="900"/>
        <w:jc w:val="both"/>
      </w:pPr>
      <w:r w:rsidRPr="007F26EF">
        <w:rPr>
          <w:rFonts w:eastAsia="Times New Roman"/>
        </w:rPr>
        <w:t>Warga Miskin di Payakumbuh 35.801 Orang, Pemberian Beasisw</w:t>
      </w:r>
      <w:r>
        <w:rPr>
          <w:rFonts w:eastAsia="Times New Roman"/>
        </w:rPr>
        <w:t xml:space="preserve">a Harus Selektif. </w:t>
      </w:r>
      <w:hyperlink w:history="1">
        <w:r w:rsidRPr="00123931">
          <w:rPr>
            <w:rStyle w:val="Hyperlink"/>
          </w:rPr>
          <w:t>http:// sumbarsatu.com/Berita/9385-Warga-Miskin-di-Payakumbuh-35-801-Orang Pembe-rian-Beasiswa-Harus-Selektif.html</w:t>
        </w:r>
      </w:hyperlink>
      <w:r>
        <w:t xml:space="preserve"> </w:t>
      </w:r>
      <w:r w:rsidRPr="007F26EF">
        <w:t>(Diakses, 5 Jan. 2016)</w:t>
      </w:r>
      <w:r>
        <w:t>.</w:t>
      </w:r>
    </w:p>
    <w:p w:rsidR="001D3563" w:rsidRDefault="001D3563" w:rsidP="001D3563">
      <w:pPr>
        <w:ind w:left="900" w:hanging="900"/>
        <w:jc w:val="both"/>
      </w:pPr>
    </w:p>
    <w:p w:rsidR="001D3563" w:rsidRPr="00A073F5" w:rsidRDefault="001D3563" w:rsidP="001D3563">
      <w:pPr>
        <w:autoSpaceDE w:val="0"/>
        <w:autoSpaceDN w:val="0"/>
        <w:adjustRightInd w:val="0"/>
        <w:ind w:left="990" w:hanging="990"/>
        <w:jc w:val="both"/>
        <w:rPr>
          <w:rFonts w:ascii="Arial Narrow" w:hAnsi="Arial Narrow"/>
        </w:rPr>
      </w:pPr>
      <w:r w:rsidRPr="00080DF9">
        <w:rPr>
          <w:rFonts w:eastAsia="Calibri"/>
          <w:bCs/>
        </w:rPr>
        <w:t xml:space="preserve">Undang-Undang R.I  </w:t>
      </w:r>
      <w:r w:rsidRPr="00080DF9">
        <w:t xml:space="preserve">Nomor 11 Tahun 2009 </w:t>
      </w:r>
      <w:r w:rsidRPr="00080DF9">
        <w:rPr>
          <w:i/>
        </w:rPr>
        <w:t>Tentang Kesejahteraan Sosial</w:t>
      </w:r>
      <w:r w:rsidRPr="00080DF9">
        <w:t>.</w:t>
      </w:r>
    </w:p>
    <w:sectPr w:rsidR="001D3563" w:rsidRPr="00A073F5" w:rsidSect="00B310A2">
      <w:footnotePr>
        <w:pos w:val="beneathText"/>
      </w:footnotePr>
      <w:type w:val="continuous"/>
      <w:pgSz w:w="11907" w:h="16840" w:code="9"/>
      <w:pgMar w:top="1412" w:right="851" w:bottom="1140" w:left="1412" w:header="720" w:footer="720" w:gutter="0"/>
      <w:pgNumType w:start="1" w:chapStyle="1"/>
      <w:cols w:num="2" w:space="34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45E" w:rsidRDefault="006D645E" w:rsidP="00F64052">
      <w:r>
        <w:separator/>
      </w:r>
    </w:p>
  </w:endnote>
  <w:endnote w:type="continuationSeparator" w:id="1">
    <w:p w:rsidR="006D645E" w:rsidRDefault="006D645E" w:rsidP="00F640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Liberation Sans">
    <w:altName w:val="Arial"/>
    <w:charset w:val="00"/>
    <w:family w:val="swiss"/>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8665"/>
      <w:docPartObj>
        <w:docPartGallery w:val="Page Numbers (Bottom of Page)"/>
        <w:docPartUnique/>
      </w:docPartObj>
    </w:sdtPr>
    <w:sdtContent>
      <w:p w:rsidR="00B310A2" w:rsidRDefault="00B310A2">
        <w:pPr>
          <w:pStyle w:val="Footer"/>
          <w:jc w:val="center"/>
        </w:pPr>
        <w:fldSimple w:instr=" PAGE   \* MERGEFORMAT ">
          <w:r>
            <w:rPr>
              <w:noProof/>
            </w:rPr>
            <w:t>0</w:t>
          </w:r>
        </w:fldSimple>
      </w:p>
    </w:sdtContent>
  </w:sdt>
  <w:p w:rsidR="001D193B" w:rsidRDefault="001D193B" w:rsidP="007A7AB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4E6" w:rsidRDefault="00887159" w:rsidP="000C6B5C">
    <w:pPr>
      <w:pStyle w:val="Header"/>
      <w:rPr>
        <w:i/>
        <w:sz w:val="18"/>
        <w:szCs w:val="18"/>
        <w:lang w:val="id-ID"/>
      </w:rPr>
    </w:pPr>
    <w:r w:rsidRPr="00887159">
      <w:rPr>
        <w:i/>
        <w:noProof/>
        <w:sz w:val="18"/>
        <w:szCs w:val="18"/>
        <w:lang w:val="id-ID" w:eastAsia="id-ID"/>
      </w:rPr>
      <w:pict>
        <v:line id="Straight Connector 7" o:spid="_x0000_s4097" style="position:absolute;z-index:251659264;visibility:visible;mso-width-relative:margin;mso-height-relative:margin" from="404.15pt,-.5pt" to="404.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" strokecolor="black [3200]" strokeweight=".5pt">
          <v:shadow on="t" color="black" opacity="24903f" origin=",.5" offset="0,.55556mm"/>
        </v:line>
      </w:pict>
    </w:r>
    <w:r w:rsidR="000C6B5C">
      <w:rPr>
        <w:i/>
        <w:sz w:val="18"/>
        <w:szCs w:val="18"/>
      </w:rPr>
      <w:t>Peran Lembaga Layanan Terpadu Dalam Percepatan Pengentasan Kemiskinan (Studi ksus di Kota Payakumbuh)</w:t>
    </w:r>
    <w:r w:rsidR="002174E6">
      <w:rPr>
        <w:i/>
        <w:sz w:val="18"/>
        <w:szCs w:val="18"/>
        <w:lang w:val="id-ID"/>
      </w:rPr>
      <w:t>,</w:t>
    </w:r>
  </w:p>
  <w:p w:rsidR="002174E6" w:rsidRPr="007B0BD2" w:rsidRDefault="000C6B5C" w:rsidP="000C6B5C">
    <w:pPr>
      <w:pStyle w:val="Header"/>
      <w:rPr>
        <w:sz w:val="18"/>
        <w:szCs w:val="18"/>
      </w:rPr>
    </w:pPr>
    <w:r>
      <w:rPr>
        <w:i/>
        <w:sz w:val="18"/>
        <w:szCs w:val="18"/>
      </w:rPr>
      <w:t>Muhtar; Agus Budi Purwanto.</w:t>
    </w:r>
    <w:r w:rsidR="002174E6">
      <w:rPr>
        <w:i/>
        <w:sz w:val="18"/>
        <w:szCs w:val="18"/>
      </w:rPr>
      <w:t xml:space="preserve"> </w:t>
    </w:r>
  </w:p>
  <w:p w:rsidR="002174E6" w:rsidRDefault="002174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45E" w:rsidRDefault="006D645E" w:rsidP="00F64052">
      <w:r>
        <w:separator/>
      </w:r>
    </w:p>
  </w:footnote>
  <w:footnote w:type="continuationSeparator" w:id="1">
    <w:p w:rsidR="006D645E" w:rsidRDefault="006D645E" w:rsidP="00F640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3308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040CAF8"/>
    <w:lvl w:ilvl="0">
      <w:start w:val="1"/>
      <w:numFmt w:val="decimal"/>
      <w:lvlText w:val="%1."/>
      <w:lvlJc w:val="left"/>
      <w:pPr>
        <w:tabs>
          <w:tab w:val="num" w:pos="1800"/>
        </w:tabs>
        <w:ind w:left="1800" w:hanging="360"/>
      </w:pPr>
    </w:lvl>
  </w:abstractNum>
  <w:abstractNum w:abstractNumId="2">
    <w:nsid w:val="FFFFFF7D"/>
    <w:multiLevelType w:val="singleLevel"/>
    <w:tmpl w:val="A3BCD23C"/>
    <w:lvl w:ilvl="0">
      <w:start w:val="1"/>
      <w:numFmt w:val="decimal"/>
      <w:lvlText w:val="%1."/>
      <w:lvlJc w:val="left"/>
      <w:pPr>
        <w:tabs>
          <w:tab w:val="num" w:pos="1440"/>
        </w:tabs>
        <w:ind w:left="1440" w:hanging="360"/>
      </w:pPr>
    </w:lvl>
  </w:abstractNum>
  <w:abstractNum w:abstractNumId="3">
    <w:nsid w:val="FFFFFF7E"/>
    <w:multiLevelType w:val="singleLevel"/>
    <w:tmpl w:val="88083386"/>
    <w:lvl w:ilvl="0">
      <w:start w:val="1"/>
      <w:numFmt w:val="decimal"/>
      <w:lvlText w:val="%1."/>
      <w:lvlJc w:val="left"/>
      <w:pPr>
        <w:tabs>
          <w:tab w:val="num" w:pos="1080"/>
        </w:tabs>
        <w:ind w:left="1080" w:hanging="360"/>
      </w:pPr>
    </w:lvl>
  </w:abstractNum>
  <w:abstractNum w:abstractNumId="4">
    <w:nsid w:val="FFFFFF7F"/>
    <w:multiLevelType w:val="singleLevel"/>
    <w:tmpl w:val="8110DE40"/>
    <w:lvl w:ilvl="0">
      <w:start w:val="1"/>
      <w:numFmt w:val="decimal"/>
      <w:lvlText w:val="%1."/>
      <w:lvlJc w:val="left"/>
      <w:pPr>
        <w:tabs>
          <w:tab w:val="num" w:pos="720"/>
        </w:tabs>
        <w:ind w:left="720" w:hanging="360"/>
      </w:pPr>
    </w:lvl>
  </w:abstractNum>
  <w:abstractNum w:abstractNumId="5">
    <w:nsid w:val="FFFFFF80"/>
    <w:multiLevelType w:val="singleLevel"/>
    <w:tmpl w:val="7FFA0EE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26A512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7BA1BD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18656B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A387874"/>
    <w:lvl w:ilvl="0">
      <w:start w:val="1"/>
      <w:numFmt w:val="decimal"/>
      <w:lvlText w:val="%1."/>
      <w:lvlJc w:val="left"/>
      <w:pPr>
        <w:tabs>
          <w:tab w:val="num" w:pos="360"/>
        </w:tabs>
        <w:ind w:left="360" w:hanging="360"/>
      </w:pPr>
    </w:lvl>
  </w:abstractNum>
  <w:abstractNum w:abstractNumId="10">
    <w:nsid w:val="FFFFFF89"/>
    <w:multiLevelType w:val="singleLevel"/>
    <w:tmpl w:val="25046BAE"/>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C932345C"/>
    <w:name w:val="WW8Num1"/>
    <w:lvl w:ilvl="0">
      <w:start w:val="1"/>
      <w:numFmt w:val="decimal"/>
      <w:lvlText w:val="%1."/>
      <w:lvlJc w:val="left"/>
      <w:pPr>
        <w:ind w:left="360" w:hanging="360"/>
      </w:pPr>
      <w:rPr>
        <w:rFonts w:hint="default"/>
        <w:i w:val="0"/>
      </w:rPr>
    </w:lvl>
  </w:abstractNum>
  <w:abstractNum w:abstractNumId="12">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3624509"/>
    <w:multiLevelType w:val="hybridMultilevel"/>
    <w:tmpl w:val="8118E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FC5215"/>
    <w:multiLevelType w:val="hybridMultilevel"/>
    <w:tmpl w:val="01D80B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57A2839"/>
    <w:multiLevelType w:val="hybridMultilevel"/>
    <w:tmpl w:val="91760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E1545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nsid w:val="19B27F27"/>
    <w:multiLevelType w:val="hybridMultilevel"/>
    <w:tmpl w:val="6A1653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A17185E"/>
    <w:multiLevelType w:val="multilevel"/>
    <w:tmpl w:val="71D6987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1FE01420"/>
    <w:multiLevelType w:val="hybridMultilevel"/>
    <w:tmpl w:val="25605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D056D7"/>
    <w:multiLevelType w:val="hybridMultilevel"/>
    <w:tmpl w:val="9482D0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2C643F"/>
    <w:multiLevelType w:val="hybridMultilevel"/>
    <w:tmpl w:val="18189DD0"/>
    <w:lvl w:ilvl="0" w:tplc="6F8CAEB6">
      <w:start w:val="1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07835FF"/>
    <w:multiLevelType w:val="hybridMultilevel"/>
    <w:tmpl w:val="8EE68E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DF3459"/>
    <w:multiLevelType w:val="hybridMultilevel"/>
    <w:tmpl w:val="42E48288"/>
    <w:lvl w:ilvl="0" w:tplc="0409000F">
      <w:start w:val="1"/>
      <w:numFmt w:val="decimal"/>
      <w:lvlText w:val="%1."/>
      <w:lvlJc w:val="left"/>
      <w:pPr>
        <w:tabs>
          <w:tab w:val="num" w:pos="720"/>
        </w:tabs>
        <w:ind w:left="720" w:hanging="360"/>
      </w:pPr>
      <w:rPr>
        <w:rFonts w:hint="default"/>
      </w:rPr>
    </w:lvl>
    <w:lvl w:ilvl="1" w:tplc="8F227EE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0C126A"/>
    <w:multiLevelType w:val="hybridMultilevel"/>
    <w:tmpl w:val="20D4E4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376313F0"/>
    <w:multiLevelType w:val="hybridMultilevel"/>
    <w:tmpl w:val="2FAC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395CE5"/>
    <w:multiLevelType w:val="hybridMultilevel"/>
    <w:tmpl w:val="44526B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5F26237"/>
    <w:multiLevelType w:val="hybridMultilevel"/>
    <w:tmpl w:val="568A6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907BDC"/>
    <w:multiLevelType w:val="hybridMultilevel"/>
    <w:tmpl w:val="653E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062BA7"/>
    <w:multiLevelType w:val="hybridMultilevel"/>
    <w:tmpl w:val="31560B32"/>
    <w:lvl w:ilvl="0" w:tplc="ECD43776">
      <w:start w:val="1"/>
      <w:numFmt w:val="decimal"/>
      <w:lvlText w:val="%1."/>
      <w:lvlJc w:val="left"/>
      <w:pPr>
        <w:tabs>
          <w:tab w:val="num" w:pos="720"/>
        </w:tabs>
        <w:ind w:left="720" w:hanging="360"/>
      </w:pPr>
      <w:rPr>
        <w:rFonts w:ascii="Times New Roman" w:eastAsia="Times New Roman" w:hAnsi="Times New Roman" w:cs="Times New Roman"/>
      </w:rPr>
    </w:lvl>
    <w:lvl w:ilvl="1" w:tplc="52BA2CB6" w:tentative="1">
      <w:start w:val="1"/>
      <w:numFmt w:val="bullet"/>
      <w:lvlText w:val="•"/>
      <w:lvlJc w:val="left"/>
      <w:pPr>
        <w:tabs>
          <w:tab w:val="num" w:pos="1440"/>
        </w:tabs>
        <w:ind w:left="1440" w:hanging="360"/>
      </w:pPr>
      <w:rPr>
        <w:rFonts w:ascii="MS PGothic" w:hAnsi="MS PGothic" w:hint="default"/>
      </w:rPr>
    </w:lvl>
    <w:lvl w:ilvl="2" w:tplc="883625F8" w:tentative="1">
      <w:start w:val="1"/>
      <w:numFmt w:val="bullet"/>
      <w:lvlText w:val="•"/>
      <w:lvlJc w:val="left"/>
      <w:pPr>
        <w:tabs>
          <w:tab w:val="num" w:pos="2160"/>
        </w:tabs>
        <w:ind w:left="2160" w:hanging="360"/>
      </w:pPr>
      <w:rPr>
        <w:rFonts w:ascii="MS PGothic" w:hAnsi="MS PGothic" w:hint="default"/>
      </w:rPr>
    </w:lvl>
    <w:lvl w:ilvl="3" w:tplc="126C3F7C" w:tentative="1">
      <w:start w:val="1"/>
      <w:numFmt w:val="bullet"/>
      <w:lvlText w:val="•"/>
      <w:lvlJc w:val="left"/>
      <w:pPr>
        <w:tabs>
          <w:tab w:val="num" w:pos="2880"/>
        </w:tabs>
        <w:ind w:left="2880" w:hanging="360"/>
      </w:pPr>
      <w:rPr>
        <w:rFonts w:ascii="MS PGothic" w:hAnsi="MS PGothic" w:hint="default"/>
      </w:rPr>
    </w:lvl>
    <w:lvl w:ilvl="4" w:tplc="0288763A" w:tentative="1">
      <w:start w:val="1"/>
      <w:numFmt w:val="bullet"/>
      <w:lvlText w:val="•"/>
      <w:lvlJc w:val="left"/>
      <w:pPr>
        <w:tabs>
          <w:tab w:val="num" w:pos="3600"/>
        </w:tabs>
        <w:ind w:left="3600" w:hanging="360"/>
      </w:pPr>
      <w:rPr>
        <w:rFonts w:ascii="MS PGothic" w:hAnsi="MS PGothic" w:hint="default"/>
      </w:rPr>
    </w:lvl>
    <w:lvl w:ilvl="5" w:tplc="F9D2A9AC" w:tentative="1">
      <w:start w:val="1"/>
      <w:numFmt w:val="bullet"/>
      <w:lvlText w:val="•"/>
      <w:lvlJc w:val="left"/>
      <w:pPr>
        <w:tabs>
          <w:tab w:val="num" w:pos="4320"/>
        </w:tabs>
        <w:ind w:left="4320" w:hanging="360"/>
      </w:pPr>
      <w:rPr>
        <w:rFonts w:ascii="MS PGothic" w:hAnsi="MS PGothic" w:hint="default"/>
      </w:rPr>
    </w:lvl>
    <w:lvl w:ilvl="6" w:tplc="C3BC8F8C" w:tentative="1">
      <w:start w:val="1"/>
      <w:numFmt w:val="bullet"/>
      <w:lvlText w:val="•"/>
      <w:lvlJc w:val="left"/>
      <w:pPr>
        <w:tabs>
          <w:tab w:val="num" w:pos="5040"/>
        </w:tabs>
        <w:ind w:left="5040" w:hanging="360"/>
      </w:pPr>
      <w:rPr>
        <w:rFonts w:ascii="MS PGothic" w:hAnsi="MS PGothic" w:hint="default"/>
      </w:rPr>
    </w:lvl>
    <w:lvl w:ilvl="7" w:tplc="7058606C" w:tentative="1">
      <w:start w:val="1"/>
      <w:numFmt w:val="bullet"/>
      <w:lvlText w:val="•"/>
      <w:lvlJc w:val="left"/>
      <w:pPr>
        <w:tabs>
          <w:tab w:val="num" w:pos="5760"/>
        </w:tabs>
        <w:ind w:left="5760" w:hanging="360"/>
      </w:pPr>
      <w:rPr>
        <w:rFonts w:ascii="MS PGothic" w:hAnsi="MS PGothic" w:hint="default"/>
      </w:rPr>
    </w:lvl>
    <w:lvl w:ilvl="8" w:tplc="75FA5BA8" w:tentative="1">
      <w:start w:val="1"/>
      <w:numFmt w:val="bullet"/>
      <w:lvlText w:val="•"/>
      <w:lvlJc w:val="left"/>
      <w:pPr>
        <w:tabs>
          <w:tab w:val="num" w:pos="6480"/>
        </w:tabs>
        <w:ind w:left="6480" w:hanging="360"/>
      </w:pPr>
      <w:rPr>
        <w:rFonts w:ascii="MS PGothic" w:hAnsi="MS PGothic" w:hint="default"/>
      </w:rPr>
    </w:lvl>
  </w:abstractNum>
  <w:abstractNum w:abstractNumId="30">
    <w:nsid w:val="6B944822"/>
    <w:multiLevelType w:val="hybridMultilevel"/>
    <w:tmpl w:val="549C7672"/>
    <w:lvl w:ilvl="0" w:tplc="899E039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85594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30"/>
  </w:num>
  <w:num w:numId="14">
    <w:abstractNumId w:val="23"/>
  </w:num>
  <w:num w:numId="15">
    <w:abstractNumId w:val="20"/>
  </w:num>
  <w:num w:numId="16">
    <w:abstractNumId w:val="17"/>
  </w:num>
  <w:num w:numId="17">
    <w:abstractNumId w:val="31"/>
  </w:num>
  <w:num w:numId="18">
    <w:abstractNumId w:val="16"/>
  </w:num>
  <w:num w:numId="19">
    <w:abstractNumId w:val="15"/>
  </w:num>
  <w:num w:numId="20">
    <w:abstractNumId w:val="24"/>
  </w:num>
  <w:num w:numId="21">
    <w:abstractNumId w:val="22"/>
  </w:num>
  <w:num w:numId="22">
    <w:abstractNumId w:val="28"/>
  </w:num>
  <w:num w:numId="23">
    <w:abstractNumId w:val="21"/>
  </w:num>
  <w:num w:numId="24">
    <w:abstractNumId w:val="29"/>
  </w:num>
  <w:num w:numId="25">
    <w:abstractNumId w:val="13"/>
  </w:num>
  <w:num w:numId="26">
    <w:abstractNumId w:val="25"/>
  </w:num>
  <w:num w:numId="27">
    <w:abstractNumId w:val="27"/>
  </w:num>
  <w:num w:numId="28">
    <w:abstractNumId w:val="14"/>
  </w:num>
  <w:num w:numId="29">
    <w:abstractNumId w:val="18"/>
  </w:num>
  <w:num w:numId="30">
    <w:abstractNumId w:val="0"/>
  </w:num>
  <w:num w:numId="31">
    <w:abstractNumId w:val="26"/>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7170"/>
    <o:shapelayout v:ext="edit">
      <o:idmap v:ext="edit" data="4"/>
    </o:shapelayout>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6C57E8"/>
    <w:rsid w:val="00000C65"/>
    <w:rsid w:val="00002CEC"/>
    <w:rsid w:val="00003209"/>
    <w:rsid w:val="00003E19"/>
    <w:rsid w:val="000072BE"/>
    <w:rsid w:val="00017FDB"/>
    <w:rsid w:val="000238B1"/>
    <w:rsid w:val="0002490E"/>
    <w:rsid w:val="00025E75"/>
    <w:rsid w:val="0003414A"/>
    <w:rsid w:val="00034942"/>
    <w:rsid w:val="00037B0B"/>
    <w:rsid w:val="00037D21"/>
    <w:rsid w:val="00037D46"/>
    <w:rsid w:val="000435D7"/>
    <w:rsid w:val="00045178"/>
    <w:rsid w:val="00050345"/>
    <w:rsid w:val="00052AF3"/>
    <w:rsid w:val="00055553"/>
    <w:rsid w:val="00055F90"/>
    <w:rsid w:val="00063625"/>
    <w:rsid w:val="00065E7C"/>
    <w:rsid w:val="00070A61"/>
    <w:rsid w:val="000729F6"/>
    <w:rsid w:val="00073826"/>
    <w:rsid w:val="00075658"/>
    <w:rsid w:val="00075D61"/>
    <w:rsid w:val="000816D9"/>
    <w:rsid w:val="00087390"/>
    <w:rsid w:val="00092777"/>
    <w:rsid w:val="000A03BE"/>
    <w:rsid w:val="000A17D8"/>
    <w:rsid w:val="000A2738"/>
    <w:rsid w:val="000B17D4"/>
    <w:rsid w:val="000B3031"/>
    <w:rsid w:val="000B4837"/>
    <w:rsid w:val="000C13E0"/>
    <w:rsid w:val="000C56CE"/>
    <w:rsid w:val="000C6B5C"/>
    <w:rsid w:val="000D1408"/>
    <w:rsid w:val="000D67DA"/>
    <w:rsid w:val="000D6A1C"/>
    <w:rsid w:val="000D7976"/>
    <w:rsid w:val="000E1F65"/>
    <w:rsid w:val="000F03AB"/>
    <w:rsid w:val="000F0997"/>
    <w:rsid w:val="000F20EE"/>
    <w:rsid w:val="000F7CAD"/>
    <w:rsid w:val="00101D79"/>
    <w:rsid w:val="00107AEB"/>
    <w:rsid w:val="00114DED"/>
    <w:rsid w:val="00115655"/>
    <w:rsid w:val="00115ECE"/>
    <w:rsid w:val="00120A1B"/>
    <w:rsid w:val="00122F64"/>
    <w:rsid w:val="00123174"/>
    <w:rsid w:val="00125BB8"/>
    <w:rsid w:val="001268D2"/>
    <w:rsid w:val="00134296"/>
    <w:rsid w:val="001356B0"/>
    <w:rsid w:val="001358F5"/>
    <w:rsid w:val="001439F7"/>
    <w:rsid w:val="00154A4B"/>
    <w:rsid w:val="001553CD"/>
    <w:rsid w:val="00155690"/>
    <w:rsid w:val="00157338"/>
    <w:rsid w:val="001575D2"/>
    <w:rsid w:val="00161D51"/>
    <w:rsid w:val="0016324B"/>
    <w:rsid w:val="0016588C"/>
    <w:rsid w:val="00171761"/>
    <w:rsid w:val="00172D84"/>
    <w:rsid w:val="001779BB"/>
    <w:rsid w:val="00182F8E"/>
    <w:rsid w:val="00185621"/>
    <w:rsid w:val="00187DC0"/>
    <w:rsid w:val="00194A94"/>
    <w:rsid w:val="00195FD0"/>
    <w:rsid w:val="001972EA"/>
    <w:rsid w:val="001A2F21"/>
    <w:rsid w:val="001A5465"/>
    <w:rsid w:val="001C261D"/>
    <w:rsid w:val="001D193B"/>
    <w:rsid w:val="001D3563"/>
    <w:rsid w:val="001D4178"/>
    <w:rsid w:val="001D62A0"/>
    <w:rsid w:val="001E2403"/>
    <w:rsid w:val="001E25D3"/>
    <w:rsid w:val="001E659F"/>
    <w:rsid w:val="001F4282"/>
    <w:rsid w:val="001F516B"/>
    <w:rsid w:val="001F73FB"/>
    <w:rsid w:val="00206A8D"/>
    <w:rsid w:val="002076EA"/>
    <w:rsid w:val="00210EFB"/>
    <w:rsid w:val="00211CDC"/>
    <w:rsid w:val="00212068"/>
    <w:rsid w:val="002156CA"/>
    <w:rsid w:val="00215A4A"/>
    <w:rsid w:val="00216A1F"/>
    <w:rsid w:val="00216CBF"/>
    <w:rsid w:val="002174E6"/>
    <w:rsid w:val="00220069"/>
    <w:rsid w:val="0022044B"/>
    <w:rsid w:val="00223807"/>
    <w:rsid w:val="002255E0"/>
    <w:rsid w:val="00225B1F"/>
    <w:rsid w:val="00227370"/>
    <w:rsid w:val="00227673"/>
    <w:rsid w:val="00240802"/>
    <w:rsid w:val="00245BDA"/>
    <w:rsid w:val="00246BEF"/>
    <w:rsid w:val="00246E5B"/>
    <w:rsid w:val="00257F7A"/>
    <w:rsid w:val="00264FFE"/>
    <w:rsid w:val="0027042E"/>
    <w:rsid w:val="00270526"/>
    <w:rsid w:val="00274ED6"/>
    <w:rsid w:val="002851BE"/>
    <w:rsid w:val="00285F05"/>
    <w:rsid w:val="00286D56"/>
    <w:rsid w:val="002872E0"/>
    <w:rsid w:val="002902EB"/>
    <w:rsid w:val="00291683"/>
    <w:rsid w:val="002929A3"/>
    <w:rsid w:val="00293E06"/>
    <w:rsid w:val="002948B7"/>
    <w:rsid w:val="00295D8B"/>
    <w:rsid w:val="0029763E"/>
    <w:rsid w:val="002A0744"/>
    <w:rsid w:val="002A3CEB"/>
    <w:rsid w:val="002A66C8"/>
    <w:rsid w:val="002A6CE0"/>
    <w:rsid w:val="002B0E0D"/>
    <w:rsid w:val="002B2662"/>
    <w:rsid w:val="002B5CB2"/>
    <w:rsid w:val="002B6371"/>
    <w:rsid w:val="002C01F0"/>
    <w:rsid w:val="002C079C"/>
    <w:rsid w:val="002C0B33"/>
    <w:rsid w:val="002C0BC6"/>
    <w:rsid w:val="002C38BF"/>
    <w:rsid w:val="002C3966"/>
    <w:rsid w:val="002C3A9F"/>
    <w:rsid w:val="002C3BB7"/>
    <w:rsid w:val="002D7051"/>
    <w:rsid w:val="002E024E"/>
    <w:rsid w:val="002E18FA"/>
    <w:rsid w:val="002E245F"/>
    <w:rsid w:val="002E373B"/>
    <w:rsid w:val="002E639E"/>
    <w:rsid w:val="002F0BFE"/>
    <w:rsid w:val="002F21B2"/>
    <w:rsid w:val="002F23B7"/>
    <w:rsid w:val="002F3CD9"/>
    <w:rsid w:val="002F3F50"/>
    <w:rsid w:val="002F5FEA"/>
    <w:rsid w:val="00302833"/>
    <w:rsid w:val="00305368"/>
    <w:rsid w:val="00307E58"/>
    <w:rsid w:val="00313B60"/>
    <w:rsid w:val="0031685B"/>
    <w:rsid w:val="003176D6"/>
    <w:rsid w:val="00320385"/>
    <w:rsid w:val="00320C6E"/>
    <w:rsid w:val="00321EF8"/>
    <w:rsid w:val="00330141"/>
    <w:rsid w:val="003354CF"/>
    <w:rsid w:val="0033707F"/>
    <w:rsid w:val="00337203"/>
    <w:rsid w:val="00354830"/>
    <w:rsid w:val="00356CA1"/>
    <w:rsid w:val="00361BFE"/>
    <w:rsid w:val="00364103"/>
    <w:rsid w:val="00365CAB"/>
    <w:rsid w:val="003715CF"/>
    <w:rsid w:val="0038271B"/>
    <w:rsid w:val="003849C2"/>
    <w:rsid w:val="00384F60"/>
    <w:rsid w:val="0038542A"/>
    <w:rsid w:val="00390E90"/>
    <w:rsid w:val="0039432D"/>
    <w:rsid w:val="00394558"/>
    <w:rsid w:val="00394CF4"/>
    <w:rsid w:val="00397497"/>
    <w:rsid w:val="003A041E"/>
    <w:rsid w:val="003A216C"/>
    <w:rsid w:val="003B0EF2"/>
    <w:rsid w:val="003B48D9"/>
    <w:rsid w:val="003B5D3F"/>
    <w:rsid w:val="003C2DC5"/>
    <w:rsid w:val="003C32BA"/>
    <w:rsid w:val="003C38E4"/>
    <w:rsid w:val="003C4E73"/>
    <w:rsid w:val="003C76CB"/>
    <w:rsid w:val="003D0574"/>
    <w:rsid w:val="003D5929"/>
    <w:rsid w:val="003E15CF"/>
    <w:rsid w:val="003E177E"/>
    <w:rsid w:val="003E490A"/>
    <w:rsid w:val="003F3E52"/>
    <w:rsid w:val="003F693C"/>
    <w:rsid w:val="003F6B2E"/>
    <w:rsid w:val="004009AF"/>
    <w:rsid w:val="00405E94"/>
    <w:rsid w:val="00406317"/>
    <w:rsid w:val="0040699F"/>
    <w:rsid w:val="004069F8"/>
    <w:rsid w:val="004139CC"/>
    <w:rsid w:val="00416066"/>
    <w:rsid w:val="004167CE"/>
    <w:rsid w:val="004175A1"/>
    <w:rsid w:val="00423402"/>
    <w:rsid w:val="00427B86"/>
    <w:rsid w:val="004354F4"/>
    <w:rsid w:val="00441456"/>
    <w:rsid w:val="00450529"/>
    <w:rsid w:val="004530A9"/>
    <w:rsid w:val="004567B4"/>
    <w:rsid w:val="00457173"/>
    <w:rsid w:val="004604E1"/>
    <w:rsid w:val="00461A00"/>
    <w:rsid w:val="00471084"/>
    <w:rsid w:val="004728A6"/>
    <w:rsid w:val="00472DAC"/>
    <w:rsid w:val="00473C4B"/>
    <w:rsid w:val="004746D7"/>
    <w:rsid w:val="00480680"/>
    <w:rsid w:val="00480D42"/>
    <w:rsid w:val="004810F5"/>
    <w:rsid w:val="00484540"/>
    <w:rsid w:val="0049003B"/>
    <w:rsid w:val="004B1546"/>
    <w:rsid w:val="004B1F07"/>
    <w:rsid w:val="004B3BBC"/>
    <w:rsid w:val="004C1368"/>
    <w:rsid w:val="004C3F5B"/>
    <w:rsid w:val="004D098F"/>
    <w:rsid w:val="004D1C9D"/>
    <w:rsid w:val="004D2FC8"/>
    <w:rsid w:val="004D7AA9"/>
    <w:rsid w:val="004E7946"/>
    <w:rsid w:val="004F55C4"/>
    <w:rsid w:val="005019FF"/>
    <w:rsid w:val="00503F93"/>
    <w:rsid w:val="005100BB"/>
    <w:rsid w:val="00511218"/>
    <w:rsid w:val="005156F8"/>
    <w:rsid w:val="00517727"/>
    <w:rsid w:val="00525A9F"/>
    <w:rsid w:val="0054282C"/>
    <w:rsid w:val="00544A10"/>
    <w:rsid w:val="00550957"/>
    <w:rsid w:val="00553CB0"/>
    <w:rsid w:val="00555086"/>
    <w:rsid w:val="0055607D"/>
    <w:rsid w:val="00563432"/>
    <w:rsid w:val="00564095"/>
    <w:rsid w:val="00567653"/>
    <w:rsid w:val="00572194"/>
    <w:rsid w:val="00574B5D"/>
    <w:rsid w:val="00574DBA"/>
    <w:rsid w:val="005765B5"/>
    <w:rsid w:val="005803B1"/>
    <w:rsid w:val="00582320"/>
    <w:rsid w:val="00584BEC"/>
    <w:rsid w:val="0058641F"/>
    <w:rsid w:val="00586487"/>
    <w:rsid w:val="00592859"/>
    <w:rsid w:val="00592DAA"/>
    <w:rsid w:val="00596BBB"/>
    <w:rsid w:val="00597292"/>
    <w:rsid w:val="005975E4"/>
    <w:rsid w:val="00597936"/>
    <w:rsid w:val="005A1022"/>
    <w:rsid w:val="005A7977"/>
    <w:rsid w:val="005B219F"/>
    <w:rsid w:val="005B31D6"/>
    <w:rsid w:val="005C2CAF"/>
    <w:rsid w:val="005C313C"/>
    <w:rsid w:val="005C318C"/>
    <w:rsid w:val="005C7F32"/>
    <w:rsid w:val="005D1713"/>
    <w:rsid w:val="005D33EA"/>
    <w:rsid w:val="005D4C70"/>
    <w:rsid w:val="005D565C"/>
    <w:rsid w:val="005D62B0"/>
    <w:rsid w:val="005E1FE0"/>
    <w:rsid w:val="005E2208"/>
    <w:rsid w:val="005F0EE7"/>
    <w:rsid w:val="005F68DC"/>
    <w:rsid w:val="00603DE7"/>
    <w:rsid w:val="00603E84"/>
    <w:rsid w:val="0060503D"/>
    <w:rsid w:val="0060699C"/>
    <w:rsid w:val="00606E61"/>
    <w:rsid w:val="00610253"/>
    <w:rsid w:val="00611701"/>
    <w:rsid w:val="00612DFA"/>
    <w:rsid w:val="0061709D"/>
    <w:rsid w:val="00620E90"/>
    <w:rsid w:val="0062156E"/>
    <w:rsid w:val="006266C6"/>
    <w:rsid w:val="00631A60"/>
    <w:rsid w:val="00631D44"/>
    <w:rsid w:val="00633461"/>
    <w:rsid w:val="00635255"/>
    <w:rsid w:val="00637A1A"/>
    <w:rsid w:val="006401D6"/>
    <w:rsid w:val="00641654"/>
    <w:rsid w:val="006465FA"/>
    <w:rsid w:val="00650B45"/>
    <w:rsid w:val="00651700"/>
    <w:rsid w:val="00653C56"/>
    <w:rsid w:val="006579C2"/>
    <w:rsid w:val="0066543B"/>
    <w:rsid w:val="00682852"/>
    <w:rsid w:val="00692EF6"/>
    <w:rsid w:val="006934D2"/>
    <w:rsid w:val="0069448D"/>
    <w:rsid w:val="006958D2"/>
    <w:rsid w:val="006A154B"/>
    <w:rsid w:val="006A6D67"/>
    <w:rsid w:val="006A7869"/>
    <w:rsid w:val="006B0633"/>
    <w:rsid w:val="006B2A7C"/>
    <w:rsid w:val="006B332A"/>
    <w:rsid w:val="006C2DFE"/>
    <w:rsid w:val="006C57E8"/>
    <w:rsid w:val="006C7D58"/>
    <w:rsid w:val="006D48E6"/>
    <w:rsid w:val="006D645E"/>
    <w:rsid w:val="006E19EA"/>
    <w:rsid w:val="006E34E0"/>
    <w:rsid w:val="006E3837"/>
    <w:rsid w:val="006E59FC"/>
    <w:rsid w:val="006E6032"/>
    <w:rsid w:val="006E6795"/>
    <w:rsid w:val="006F0340"/>
    <w:rsid w:val="006F0FC6"/>
    <w:rsid w:val="006F15D1"/>
    <w:rsid w:val="006F43AE"/>
    <w:rsid w:val="006F788F"/>
    <w:rsid w:val="007022A7"/>
    <w:rsid w:val="00702DB0"/>
    <w:rsid w:val="00702FAE"/>
    <w:rsid w:val="007031A9"/>
    <w:rsid w:val="0070482E"/>
    <w:rsid w:val="00706558"/>
    <w:rsid w:val="00707E16"/>
    <w:rsid w:val="00711FCA"/>
    <w:rsid w:val="0071363C"/>
    <w:rsid w:val="00715922"/>
    <w:rsid w:val="00715F12"/>
    <w:rsid w:val="007164CF"/>
    <w:rsid w:val="00721042"/>
    <w:rsid w:val="007219E3"/>
    <w:rsid w:val="00721A22"/>
    <w:rsid w:val="0072451F"/>
    <w:rsid w:val="00725D32"/>
    <w:rsid w:val="00726F11"/>
    <w:rsid w:val="00727C59"/>
    <w:rsid w:val="007311DD"/>
    <w:rsid w:val="00734CA5"/>
    <w:rsid w:val="00734D52"/>
    <w:rsid w:val="00743D58"/>
    <w:rsid w:val="00743DF3"/>
    <w:rsid w:val="00753868"/>
    <w:rsid w:val="00756C60"/>
    <w:rsid w:val="00757237"/>
    <w:rsid w:val="00757408"/>
    <w:rsid w:val="00766C48"/>
    <w:rsid w:val="0076731D"/>
    <w:rsid w:val="007674F1"/>
    <w:rsid w:val="00770389"/>
    <w:rsid w:val="00771578"/>
    <w:rsid w:val="00780CD5"/>
    <w:rsid w:val="007871DF"/>
    <w:rsid w:val="0079310E"/>
    <w:rsid w:val="00794628"/>
    <w:rsid w:val="00795618"/>
    <w:rsid w:val="00797BF6"/>
    <w:rsid w:val="007A4507"/>
    <w:rsid w:val="007A5499"/>
    <w:rsid w:val="007A7AB0"/>
    <w:rsid w:val="007B0BD2"/>
    <w:rsid w:val="007B2AAA"/>
    <w:rsid w:val="007B35C4"/>
    <w:rsid w:val="007B6988"/>
    <w:rsid w:val="007B69CC"/>
    <w:rsid w:val="007B6EF3"/>
    <w:rsid w:val="007C169E"/>
    <w:rsid w:val="007C560A"/>
    <w:rsid w:val="007C5651"/>
    <w:rsid w:val="007C634B"/>
    <w:rsid w:val="007D114B"/>
    <w:rsid w:val="007D50F8"/>
    <w:rsid w:val="007E0E77"/>
    <w:rsid w:val="007E0FEF"/>
    <w:rsid w:val="007E1164"/>
    <w:rsid w:val="007E1168"/>
    <w:rsid w:val="007E3DDC"/>
    <w:rsid w:val="007F045F"/>
    <w:rsid w:val="007F443F"/>
    <w:rsid w:val="007F4D15"/>
    <w:rsid w:val="00800E73"/>
    <w:rsid w:val="0080132B"/>
    <w:rsid w:val="0080471D"/>
    <w:rsid w:val="00804FE0"/>
    <w:rsid w:val="008120E7"/>
    <w:rsid w:val="0081451A"/>
    <w:rsid w:val="00816A09"/>
    <w:rsid w:val="008222ED"/>
    <w:rsid w:val="008241C5"/>
    <w:rsid w:val="00826537"/>
    <w:rsid w:val="00832DBD"/>
    <w:rsid w:val="00833661"/>
    <w:rsid w:val="008343C0"/>
    <w:rsid w:val="00837E38"/>
    <w:rsid w:val="008420AF"/>
    <w:rsid w:val="00844507"/>
    <w:rsid w:val="00844DDB"/>
    <w:rsid w:val="00850CC7"/>
    <w:rsid w:val="008541E9"/>
    <w:rsid w:val="008544F7"/>
    <w:rsid w:val="00856D3C"/>
    <w:rsid w:val="0085792C"/>
    <w:rsid w:val="0086465C"/>
    <w:rsid w:val="00866269"/>
    <w:rsid w:val="00881339"/>
    <w:rsid w:val="0088595E"/>
    <w:rsid w:val="00886BF0"/>
    <w:rsid w:val="00887159"/>
    <w:rsid w:val="00890246"/>
    <w:rsid w:val="00890343"/>
    <w:rsid w:val="008951C8"/>
    <w:rsid w:val="008974A9"/>
    <w:rsid w:val="00897C40"/>
    <w:rsid w:val="008A0215"/>
    <w:rsid w:val="008A0A92"/>
    <w:rsid w:val="008A1571"/>
    <w:rsid w:val="008A18CA"/>
    <w:rsid w:val="008A2A2E"/>
    <w:rsid w:val="008A416F"/>
    <w:rsid w:val="008A509C"/>
    <w:rsid w:val="008B1E4A"/>
    <w:rsid w:val="008B2439"/>
    <w:rsid w:val="008B2BE4"/>
    <w:rsid w:val="008B715D"/>
    <w:rsid w:val="008C2008"/>
    <w:rsid w:val="008C6CC7"/>
    <w:rsid w:val="008D0817"/>
    <w:rsid w:val="008D20D0"/>
    <w:rsid w:val="008D3454"/>
    <w:rsid w:val="008D345D"/>
    <w:rsid w:val="008D35A2"/>
    <w:rsid w:val="008D392C"/>
    <w:rsid w:val="008E244D"/>
    <w:rsid w:val="008E3202"/>
    <w:rsid w:val="008E4425"/>
    <w:rsid w:val="008E5454"/>
    <w:rsid w:val="008F19D2"/>
    <w:rsid w:val="008F24E7"/>
    <w:rsid w:val="00906050"/>
    <w:rsid w:val="00911E5B"/>
    <w:rsid w:val="00912411"/>
    <w:rsid w:val="00922F79"/>
    <w:rsid w:val="00923B7F"/>
    <w:rsid w:val="00926A91"/>
    <w:rsid w:val="00926D34"/>
    <w:rsid w:val="00927352"/>
    <w:rsid w:val="00927C43"/>
    <w:rsid w:val="0093168E"/>
    <w:rsid w:val="00932A92"/>
    <w:rsid w:val="00934A0C"/>
    <w:rsid w:val="00935A35"/>
    <w:rsid w:val="009401FC"/>
    <w:rsid w:val="0094146A"/>
    <w:rsid w:val="00942959"/>
    <w:rsid w:val="00947C5B"/>
    <w:rsid w:val="009512A6"/>
    <w:rsid w:val="0095229D"/>
    <w:rsid w:val="00960431"/>
    <w:rsid w:val="00961EB4"/>
    <w:rsid w:val="00962CC3"/>
    <w:rsid w:val="009661E7"/>
    <w:rsid w:val="009675D1"/>
    <w:rsid w:val="00970584"/>
    <w:rsid w:val="00971063"/>
    <w:rsid w:val="009764BD"/>
    <w:rsid w:val="00984B9D"/>
    <w:rsid w:val="009870F5"/>
    <w:rsid w:val="009917EF"/>
    <w:rsid w:val="009923B6"/>
    <w:rsid w:val="00992B2F"/>
    <w:rsid w:val="00992EA9"/>
    <w:rsid w:val="009A620F"/>
    <w:rsid w:val="009A6BDE"/>
    <w:rsid w:val="009A7EF7"/>
    <w:rsid w:val="009B373F"/>
    <w:rsid w:val="009C7680"/>
    <w:rsid w:val="009C7D30"/>
    <w:rsid w:val="009D2CB3"/>
    <w:rsid w:val="009D2DA5"/>
    <w:rsid w:val="009D51E4"/>
    <w:rsid w:val="009D730A"/>
    <w:rsid w:val="009E0DC9"/>
    <w:rsid w:val="009E2482"/>
    <w:rsid w:val="009E2CAD"/>
    <w:rsid w:val="009E33E1"/>
    <w:rsid w:val="009E3A66"/>
    <w:rsid w:val="009E4B45"/>
    <w:rsid w:val="009E4C45"/>
    <w:rsid w:val="009E582D"/>
    <w:rsid w:val="009E6E86"/>
    <w:rsid w:val="009F047E"/>
    <w:rsid w:val="009F0C73"/>
    <w:rsid w:val="009F5C79"/>
    <w:rsid w:val="00A00D9E"/>
    <w:rsid w:val="00A02D79"/>
    <w:rsid w:val="00A0579E"/>
    <w:rsid w:val="00A1031F"/>
    <w:rsid w:val="00A11160"/>
    <w:rsid w:val="00A20FBB"/>
    <w:rsid w:val="00A26F07"/>
    <w:rsid w:val="00A300C3"/>
    <w:rsid w:val="00A31507"/>
    <w:rsid w:val="00A3739C"/>
    <w:rsid w:val="00A377FC"/>
    <w:rsid w:val="00A43DC1"/>
    <w:rsid w:val="00A45DCA"/>
    <w:rsid w:val="00A47424"/>
    <w:rsid w:val="00A47B4F"/>
    <w:rsid w:val="00A507FC"/>
    <w:rsid w:val="00A553D4"/>
    <w:rsid w:val="00A55AB6"/>
    <w:rsid w:val="00A62A98"/>
    <w:rsid w:val="00A639DF"/>
    <w:rsid w:val="00A651A6"/>
    <w:rsid w:val="00A65B41"/>
    <w:rsid w:val="00A66608"/>
    <w:rsid w:val="00A72864"/>
    <w:rsid w:val="00A74097"/>
    <w:rsid w:val="00A777E6"/>
    <w:rsid w:val="00A8120C"/>
    <w:rsid w:val="00A82911"/>
    <w:rsid w:val="00A8303C"/>
    <w:rsid w:val="00A83623"/>
    <w:rsid w:val="00A846B2"/>
    <w:rsid w:val="00A90715"/>
    <w:rsid w:val="00A918B0"/>
    <w:rsid w:val="00A92D21"/>
    <w:rsid w:val="00AA0D23"/>
    <w:rsid w:val="00AA14A5"/>
    <w:rsid w:val="00AA582A"/>
    <w:rsid w:val="00AA5C11"/>
    <w:rsid w:val="00AA631E"/>
    <w:rsid w:val="00AB2D3C"/>
    <w:rsid w:val="00AB4C3D"/>
    <w:rsid w:val="00AB6B91"/>
    <w:rsid w:val="00AC3814"/>
    <w:rsid w:val="00AC4501"/>
    <w:rsid w:val="00AC4735"/>
    <w:rsid w:val="00AC5060"/>
    <w:rsid w:val="00AC5D3E"/>
    <w:rsid w:val="00AC6997"/>
    <w:rsid w:val="00AC7A7C"/>
    <w:rsid w:val="00AD0A61"/>
    <w:rsid w:val="00AD1D9E"/>
    <w:rsid w:val="00AE3706"/>
    <w:rsid w:val="00AE4AA8"/>
    <w:rsid w:val="00AF24FB"/>
    <w:rsid w:val="00AF3509"/>
    <w:rsid w:val="00AF4151"/>
    <w:rsid w:val="00AF62D7"/>
    <w:rsid w:val="00AF6FF9"/>
    <w:rsid w:val="00B0035F"/>
    <w:rsid w:val="00B0094A"/>
    <w:rsid w:val="00B01126"/>
    <w:rsid w:val="00B12E34"/>
    <w:rsid w:val="00B159BE"/>
    <w:rsid w:val="00B21E07"/>
    <w:rsid w:val="00B239A7"/>
    <w:rsid w:val="00B25BD7"/>
    <w:rsid w:val="00B26708"/>
    <w:rsid w:val="00B2680F"/>
    <w:rsid w:val="00B27F43"/>
    <w:rsid w:val="00B310A2"/>
    <w:rsid w:val="00B324B9"/>
    <w:rsid w:val="00B34643"/>
    <w:rsid w:val="00B34EF9"/>
    <w:rsid w:val="00B34FEA"/>
    <w:rsid w:val="00B37081"/>
    <w:rsid w:val="00B45FBA"/>
    <w:rsid w:val="00B47EDD"/>
    <w:rsid w:val="00B52DFF"/>
    <w:rsid w:val="00B53A56"/>
    <w:rsid w:val="00B5669F"/>
    <w:rsid w:val="00B62A5F"/>
    <w:rsid w:val="00B660D2"/>
    <w:rsid w:val="00B70848"/>
    <w:rsid w:val="00B7220A"/>
    <w:rsid w:val="00B74322"/>
    <w:rsid w:val="00B77986"/>
    <w:rsid w:val="00B81DA4"/>
    <w:rsid w:val="00B86135"/>
    <w:rsid w:val="00B87EC1"/>
    <w:rsid w:val="00B87F3C"/>
    <w:rsid w:val="00B91A04"/>
    <w:rsid w:val="00B9287B"/>
    <w:rsid w:val="00B95834"/>
    <w:rsid w:val="00B96770"/>
    <w:rsid w:val="00BA32CF"/>
    <w:rsid w:val="00BA3F19"/>
    <w:rsid w:val="00BA5511"/>
    <w:rsid w:val="00BA75C3"/>
    <w:rsid w:val="00BB5438"/>
    <w:rsid w:val="00BC71A9"/>
    <w:rsid w:val="00BD298F"/>
    <w:rsid w:val="00BD2F88"/>
    <w:rsid w:val="00BD42E6"/>
    <w:rsid w:val="00BD4A49"/>
    <w:rsid w:val="00BE0B93"/>
    <w:rsid w:val="00BE24C6"/>
    <w:rsid w:val="00BE3EF6"/>
    <w:rsid w:val="00BE4346"/>
    <w:rsid w:val="00BF0504"/>
    <w:rsid w:val="00BF3240"/>
    <w:rsid w:val="00BF394E"/>
    <w:rsid w:val="00BF4D56"/>
    <w:rsid w:val="00C01485"/>
    <w:rsid w:val="00C01FB4"/>
    <w:rsid w:val="00C0374E"/>
    <w:rsid w:val="00C0630E"/>
    <w:rsid w:val="00C0655C"/>
    <w:rsid w:val="00C11C10"/>
    <w:rsid w:val="00C13B49"/>
    <w:rsid w:val="00C142CE"/>
    <w:rsid w:val="00C22D69"/>
    <w:rsid w:val="00C246B8"/>
    <w:rsid w:val="00C268D9"/>
    <w:rsid w:val="00C34991"/>
    <w:rsid w:val="00C46DBC"/>
    <w:rsid w:val="00C50CB4"/>
    <w:rsid w:val="00C55D3D"/>
    <w:rsid w:val="00C560F1"/>
    <w:rsid w:val="00C606C3"/>
    <w:rsid w:val="00C67A9E"/>
    <w:rsid w:val="00C72D60"/>
    <w:rsid w:val="00C74C29"/>
    <w:rsid w:val="00C77E3C"/>
    <w:rsid w:val="00C81E70"/>
    <w:rsid w:val="00C85308"/>
    <w:rsid w:val="00C85937"/>
    <w:rsid w:val="00C86121"/>
    <w:rsid w:val="00C8721B"/>
    <w:rsid w:val="00C951FC"/>
    <w:rsid w:val="00CA26C9"/>
    <w:rsid w:val="00CA2F1E"/>
    <w:rsid w:val="00CA5EF7"/>
    <w:rsid w:val="00CB354B"/>
    <w:rsid w:val="00CB36AA"/>
    <w:rsid w:val="00CC03C6"/>
    <w:rsid w:val="00CC5E21"/>
    <w:rsid w:val="00CC6B8A"/>
    <w:rsid w:val="00CE0A41"/>
    <w:rsid w:val="00CE63BD"/>
    <w:rsid w:val="00CE66F4"/>
    <w:rsid w:val="00CF0581"/>
    <w:rsid w:val="00CF1CC2"/>
    <w:rsid w:val="00CF2F1B"/>
    <w:rsid w:val="00CF69F1"/>
    <w:rsid w:val="00D0087A"/>
    <w:rsid w:val="00D016CB"/>
    <w:rsid w:val="00D04439"/>
    <w:rsid w:val="00D059C6"/>
    <w:rsid w:val="00D064DB"/>
    <w:rsid w:val="00D25372"/>
    <w:rsid w:val="00D26EFE"/>
    <w:rsid w:val="00D27311"/>
    <w:rsid w:val="00D347F5"/>
    <w:rsid w:val="00D3569E"/>
    <w:rsid w:val="00D35E9D"/>
    <w:rsid w:val="00D37189"/>
    <w:rsid w:val="00D374C8"/>
    <w:rsid w:val="00D379DD"/>
    <w:rsid w:val="00D41C3A"/>
    <w:rsid w:val="00D445DC"/>
    <w:rsid w:val="00D45576"/>
    <w:rsid w:val="00D45D29"/>
    <w:rsid w:val="00D46587"/>
    <w:rsid w:val="00D4753F"/>
    <w:rsid w:val="00D51A7D"/>
    <w:rsid w:val="00D533A3"/>
    <w:rsid w:val="00D53A0A"/>
    <w:rsid w:val="00D55281"/>
    <w:rsid w:val="00D6027B"/>
    <w:rsid w:val="00D61A03"/>
    <w:rsid w:val="00D63FFB"/>
    <w:rsid w:val="00D671CB"/>
    <w:rsid w:val="00D71D0B"/>
    <w:rsid w:val="00D748D3"/>
    <w:rsid w:val="00D8283F"/>
    <w:rsid w:val="00D85F76"/>
    <w:rsid w:val="00D9288B"/>
    <w:rsid w:val="00D938BB"/>
    <w:rsid w:val="00DB4B8C"/>
    <w:rsid w:val="00DB65EE"/>
    <w:rsid w:val="00DC0A8D"/>
    <w:rsid w:val="00DC186C"/>
    <w:rsid w:val="00DC47FA"/>
    <w:rsid w:val="00DC604D"/>
    <w:rsid w:val="00DD4A90"/>
    <w:rsid w:val="00DD6ECA"/>
    <w:rsid w:val="00DE2F58"/>
    <w:rsid w:val="00DE4A23"/>
    <w:rsid w:val="00DE4E0D"/>
    <w:rsid w:val="00DE4EF0"/>
    <w:rsid w:val="00DE52E9"/>
    <w:rsid w:val="00DE749D"/>
    <w:rsid w:val="00DF0E12"/>
    <w:rsid w:val="00DF4B4F"/>
    <w:rsid w:val="00DF6329"/>
    <w:rsid w:val="00E044C2"/>
    <w:rsid w:val="00E07EEA"/>
    <w:rsid w:val="00E07F69"/>
    <w:rsid w:val="00E10631"/>
    <w:rsid w:val="00E1308E"/>
    <w:rsid w:val="00E13AEB"/>
    <w:rsid w:val="00E17B95"/>
    <w:rsid w:val="00E26663"/>
    <w:rsid w:val="00E30673"/>
    <w:rsid w:val="00E30C6B"/>
    <w:rsid w:val="00E30EE1"/>
    <w:rsid w:val="00E31BF6"/>
    <w:rsid w:val="00E331BC"/>
    <w:rsid w:val="00E349DB"/>
    <w:rsid w:val="00E34B86"/>
    <w:rsid w:val="00E36270"/>
    <w:rsid w:val="00E4379D"/>
    <w:rsid w:val="00E44FC1"/>
    <w:rsid w:val="00E4554B"/>
    <w:rsid w:val="00E56054"/>
    <w:rsid w:val="00E57748"/>
    <w:rsid w:val="00E6199F"/>
    <w:rsid w:val="00E630A9"/>
    <w:rsid w:val="00E641FC"/>
    <w:rsid w:val="00E65D3B"/>
    <w:rsid w:val="00E666C8"/>
    <w:rsid w:val="00E703AA"/>
    <w:rsid w:val="00E74A18"/>
    <w:rsid w:val="00E75E66"/>
    <w:rsid w:val="00E90AFB"/>
    <w:rsid w:val="00E90C88"/>
    <w:rsid w:val="00E94E57"/>
    <w:rsid w:val="00E95488"/>
    <w:rsid w:val="00EA1912"/>
    <w:rsid w:val="00EA3E81"/>
    <w:rsid w:val="00EA4184"/>
    <w:rsid w:val="00EA76C7"/>
    <w:rsid w:val="00EB3476"/>
    <w:rsid w:val="00EB3922"/>
    <w:rsid w:val="00EB3C97"/>
    <w:rsid w:val="00EC01E1"/>
    <w:rsid w:val="00EC2185"/>
    <w:rsid w:val="00EC7A8F"/>
    <w:rsid w:val="00ED0452"/>
    <w:rsid w:val="00ED0599"/>
    <w:rsid w:val="00ED65D1"/>
    <w:rsid w:val="00EE0A60"/>
    <w:rsid w:val="00EE2CCA"/>
    <w:rsid w:val="00EE3BAC"/>
    <w:rsid w:val="00EE4896"/>
    <w:rsid w:val="00EF0A44"/>
    <w:rsid w:val="00EF1CAC"/>
    <w:rsid w:val="00EF3041"/>
    <w:rsid w:val="00EF30ED"/>
    <w:rsid w:val="00EF323F"/>
    <w:rsid w:val="00EF76B5"/>
    <w:rsid w:val="00F0067C"/>
    <w:rsid w:val="00F025E6"/>
    <w:rsid w:val="00F07E68"/>
    <w:rsid w:val="00F10C49"/>
    <w:rsid w:val="00F111B2"/>
    <w:rsid w:val="00F161C8"/>
    <w:rsid w:val="00F17AE8"/>
    <w:rsid w:val="00F202E4"/>
    <w:rsid w:val="00F22525"/>
    <w:rsid w:val="00F22CC0"/>
    <w:rsid w:val="00F25F12"/>
    <w:rsid w:val="00F27448"/>
    <w:rsid w:val="00F27E63"/>
    <w:rsid w:val="00F3178B"/>
    <w:rsid w:val="00F32926"/>
    <w:rsid w:val="00F33217"/>
    <w:rsid w:val="00F44C2E"/>
    <w:rsid w:val="00F46436"/>
    <w:rsid w:val="00F469E1"/>
    <w:rsid w:val="00F47BE6"/>
    <w:rsid w:val="00F50B47"/>
    <w:rsid w:val="00F54005"/>
    <w:rsid w:val="00F56574"/>
    <w:rsid w:val="00F57C5D"/>
    <w:rsid w:val="00F64052"/>
    <w:rsid w:val="00F65E26"/>
    <w:rsid w:val="00F6753D"/>
    <w:rsid w:val="00F702BB"/>
    <w:rsid w:val="00F719BD"/>
    <w:rsid w:val="00F7396C"/>
    <w:rsid w:val="00F777B3"/>
    <w:rsid w:val="00F81851"/>
    <w:rsid w:val="00F8218C"/>
    <w:rsid w:val="00F86482"/>
    <w:rsid w:val="00F90BD0"/>
    <w:rsid w:val="00F914DB"/>
    <w:rsid w:val="00F949E3"/>
    <w:rsid w:val="00F9585F"/>
    <w:rsid w:val="00FA2DBC"/>
    <w:rsid w:val="00FA38BC"/>
    <w:rsid w:val="00FA5193"/>
    <w:rsid w:val="00FA6281"/>
    <w:rsid w:val="00FB17A0"/>
    <w:rsid w:val="00FB4B3A"/>
    <w:rsid w:val="00FC2B3C"/>
    <w:rsid w:val="00FC6021"/>
    <w:rsid w:val="00FC755B"/>
    <w:rsid w:val="00FD2251"/>
    <w:rsid w:val="00FD5209"/>
    <w:rsid w:val="00FE2FC0"/>
    <w:rsid w:val="00FF1795"/>
    <w:rsid w:val="00FF29D1"/>
    <w:rsid w:val="00FF54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 type="connector" idref="#_x0000_s1036"/>
        <o:r id="V:Rule2" type="connector" idref="#_x0000_s1035"/>
        <o:r id="V:Rule3" type="connector" idref="#_x0000_s1034"/>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D85F76"/>
    <w:pPr>
      <w:suppressAutoHyphens/>
    </w:pPr>
    <w:rPr>
      <w:rFonts w:eastAsia="MS Mincho"/>
      <w:sz w:val="24"/>
      <w:szCs w:val="24"/>
      <w:lang w:val="en-US" w:eastAsia="ar-SA"/>
    </w:rPr>
  </w:style>
  <w:style w:type="paragraph" w:styleId="Heading1">
    <w:name w:val="heading 1"/>
    <w:basedOn w:val="Normal"/>
    <w:next w:val="Normal"/>
    <w:qFormat/>
    <w:rsid w:val="001D193B"/>
    <w:pPr>
      <w:keepNext/>
      <w:suppressAutoHyphens w:val="0"/>
      <w:jc w:val="both"/>
      <w:outlineLvl w:val="0"/>
    </w:pPr>
    <w:rPr>
      <w:rFonts w:eastAsia="Times New Roman"/>
      <w:b/>
      <w:szCs w:val="20"/>
      <w:lang w:eastAsia="en-US"/>
    </w:rPr>
  </w:style>
  <w:style w:type="paragraph" w:styleId="Heading2">
    <w:name w:val="heading 2"/>
    <w:basedOn w:val="Normal"/>
    <w:next w:val="Normal"/>
    <w:qFormat/>
    <w:rsid w:val="001D193B"/>
    <w:pPr>
      <w:keepNext/>
      <w:keepLines/>
      <w:suppressAutoHyphens w:val="0"/>
      <w:spacing w:before="200"/>
      <w:jc w:val="both"/>
      <w:outlineLvl w:val="1"/>
    </w:pPr>
    <w:rPr>
      <w:rFonts w:ascii="Cambria" w:eastAsia="Times New Roman"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D85F76"/>
  </w:style>
  <w:style w:type="character" w:styleId="HTMLCite">
    <w:name w:val="HTML Cite"/>
    <w:rsid w:val="00D85F76"/>
    <w:rPr>
      <w:i/>
      <w:iCs/>
    </w:rPr>
  </w:style>
  <w:style w:type="paragraph" w:customStyle="1" w:styleId="Heading">
    <w:name w:val="Heading"/>
    <w:basedOn w:val="Normal"/>
    <w:next w:val="BodyText"/>
    <w:rsid w:val="00D85F76"/>
    <w:pPr>
      <w:keepNext/>
      <w:spacing w:before="240" w:after="120"/>
    </w:pPr>
    <w:rPr>
      <w:rFonts w:ascii="Liberation Sans" w:eastAsia="DejaVu Sans" w:hAnsi="Liberation Sans" w:cs="DejaVu Sans"/>
      <w:sz w:val="28"/>
      <w:szCs w:val="28"/>
    </w:rPr>
  </w:style>
  <w:style w:type="paragraph" w:styleId="BodyText">
    <w:name w:val="Body Text"/>
    <w:basedOn w:val="Normal"/>
    <w:semiHidden/>
    <w:rsid w:val="00D85F76"/>
    <w:pPr>
      <w:spacing w:after="120"/>
    </w:pPr>
  </w:style>
  <w:style w:type="paragraph" w:styleId="List">
    <w:name w:val="List"/>
    <w:basedOn w:val="BodyText"/>
    <w:semiHidden/>
    <w:rsid w:val="00D85F76"/>
  </w:style>
  <w:style w:type="paragraph" w:styleId="Caption">
    <w:name w:val="caption"/>
    <w:basedOn w:val="Normal"/>
    <w:qFormat/>
    <w:rsid w:val="00D85F76"/>
    <w:pPr>
      <w:suppressLineNumbers/>
      <w:spacing w:before="120" w:after="120"/>
    </w:pPr>
    <w:rPr>
      <w:i/>
      <w:iCs/>
    </w:rPr>
  </w:style>
  <w:style w:type="paragraph" w:customStyle="1" w:styleId="Index">
    <w:name w:val="Index"/>
    <w:basedOn w:val="Normal"/>
    <w:rsid w:val="00D85F76"/>
    <w:pPr>
      <w:suppressLineNumbers/>
    </w:pPr>
  </w:style>
  <w:style w:type="paragraph" w:customStyle="1" w:styleId="TableContents">
    <w:name w:val="Table Contents"/>
    <w:basedOn w:val="Normal"/>
    <w:rsid w:val="00D85F76"/>
    <w:pPr>
      <w:suppressLineNumbers/>
    </w:pPr>
  </w:style>
  <w:style w:type="paragraph" w:customStyle="1" w:styleId="TableHeading">
    <w:name w:val="Table Heading"/>
    <w:basedOn w:val="TableContents"/>
    <w:rsid w:val="00D85F76"/>
    <w:pPr>
      <w:jc w:val="center"/>
    </w:pPr>
    <w:rPr>
      <w:b/>
      <w:bCs/>
    </w:rPr>
  </w:style>
  <w:style w:type="character" w:styleId="Hyperlink">
    <w:name w:val="Hyperlink"/>
    <w:unhideWhenUsed/>
    <w:rsid w:val="004D2FC8"/>
    <w:rPr>
      <w:color w:val="0000FF"/>
      <w:u w:val="single"/>
    </w:rPr>
  </w:style>
  <w:style w:type="paragraph" w:styleId="ListParagraph">
    <w:name w:val="List Paragraph"/>
    <w:basedOn w:val="Normal"/>
    <w:link w:val="ListParagraphChar"/>
    <w:uiPriority w:val="34"/>
    <w:qFormat/>
    <w:rsid w:val="004D2FC8"/>
    <w:pPr>
      <w:ind w:left="720"/>
    </w:pPr>
  </w:style>
  <w:style w:type="paragraph" w:styleId="Header">
    <w:name w:val="header"/>
    <w:basedOn w:val="Normal"/>
    <w:link w:val="HeaderChar"/>
    <w:uiPriority w:val="99"/>
    <w:unhideWhenUsed/>
    <w:rsid w:val="00F64052"/>
    <w:pPr>
      <w:tabs>
        <w:tab w:val="center" w:pos="4680"/>
        <w:tab w:val="right" w:pos="9360"/>
      </w:tabs>
    </w:pPr>
  </w:style>
  <w:style w:type="character" w:customStyle="1" w:styleId="HeaderChar">
    <w:name w:val="Header Char"/>
    <w:link w:val="Header"/>
    <w:uiPriority w:val="99"/>
    <w:rsid w:val="00F64052"/>
    <w:rPr>
      <w:rFonts w:eastAsia="MS Mincho"/>
      <w:sz w:val="24"/>
      <w:szCs w:val="24"/>
      <w:lang w:eastAsia="ar-SA"/>
    </w:rPr>
  </w:style>
  <w:style w:type="paragraph" w:styleId="Footer">
    <w:name w:val="footer"/>
    <w:basedOn w:val="Normal"/>
    <w:link w:val="FooterChar"/>
    <w:uiPriority w:val="99"/>
    <w:unhideWhenUsed/>
    <w:rsid w:val="00F64052"/>
    <w:pPr>
      <w:tabs>
        <w:tab w:val="center" w:pos="4680"/>
        <w:tab w:val="right" w:pos="9360"/>
      </w:tabs>
    </w:pPr>
  </w:style>
  <w:style w:type="character" w:customStyle="1" w:styleId="FooterChar">
    <w:name w:val="Footer Char"/>
    <w:link w:val="Footer"/>
    <w:uiPriority w:val="99"/>
    <w:rsid w:val="00F64052"/>
    <w:rPr>
      <w:rFonts w:eastAsia="MS Mincho"/>
      <w:sz w:val="24"/>
      <w:szCs w:val="24"/>
      <w:lang w:eastAsia="ar-SA"/>
    </w:rPr>
  </w:style>
  <w:style w:type="paragraph" w:styleId="BalloonText">
    <w:name w:val="Balloon Text"/>
    <w:basedOn w:val="Normal"/>
    <w:link w:val="BalloonTextChar"/>
    <w:uiPriority w:val="99"/>
    <w:semiHidden/>
    <w:unhideWhenUsed/>
    <w:rsid w:val="00F64052"/>
    <w:rPr>
      <w:rFonts w:ascii="Tahoma" w:hAnsi="Tahoma"/>
      <w:sz w:val="16"/>
      <w:szCs w:val="16"/>
    </w:rPr>
  </w:style>
  <w:style w:type="character" w:customStyle="1" w:styleId="BalloonTextChar">
    <w:name w:val="Balloon Text Char"/>
    <w:link w:val="BalloonText"/>
    <w:uiPriority w:val="99"/>
    <w:semiHidden/>
    <w:rsid w:val="00F64052"/>
    <w:rPr>
      <w:rFonts w:ascii="Tahoma" w:eastAsia="MS Mincho" w:hAnsi="Tahoma" w:cs="Tahoma"/>
      <w:sz w:val="16"/>
      <w:szCs w:val="16"/>
      <w:lang w:eastAsia="ar-SA"/>
    </w:rPr>
  </w:style>
  <w:style w:type="character" w:styleId="PageNumber">
    <w:name w:val="page number"/>
    <w:basedOn w:val="DefaultParagraphFont"/>
    <w:rsid w:val="00215A4A"/>
  </w:style>
  <w:style w:type="character" w:styleId="LineNumber">
    <w:name w:val="line number"/>
    <w:basedOn w:val="DefaultParagraphFont"/>
    <w:rsid w:val="00D35E9D"/>
  </w:style>
  <w:style w:type="paragraph" w:styleId="Title">
    <w:name w:val="Title"/>
    <w:basedOn w:val="Normal"/>
    <w:next w:val="Subtitle"/>
    <w:qFormat/>
    <w:rsid w:val="00F719BD"/>
    <w:pPr>
      <w:jc w:val="center"/>
    </w:pPr>
    <w:rPr>
      <w:rFonts w:ascii="Arial" w:hAnsi="Arial"/>
      <w:b/>
      <w:szCs w:val="20"/>
    </w:rPr>
  </w:style>
  <w:style w:type="paragraph" w:styleId="Subtitle">
    <w:name w:val="Subtitle"/>
    <w:basedOn w:val="Normal"/>
    <w:qFormat/>
    <w:rsid w:val="00F719BD"/>
    <w:pPr>
      <w:spacing w:after="60"/>
      <w:jc w:val="center"/>
      <w:outlineLvl w:val="1"/>
    </w:pPr>
    <w:rPr>
      <w:rFonts w:ascii="Arial" w:hAnsi="Arial" w:cs="Arial"/>
    </w:rPr>
  </w:style>
  <w:style w:type="paragraph" w:styleId="FootnoteText">
    <w:name w:val="footnote text"/>
    <w:basedOn w:val="Normal"/>
    <w:rsid w:val="00E331BC"/>
    <w:pPr>
      <w:suppressAutoHyphens w:val="0"/>
    </w:pPr>
    <w:rPr>
      <w:rFonts w:eastAsia="Times New Roman"/>
      <w:sz w:val="20"/>
      <w:szCs w:val="20"/>
      <w:lang w:eastAsia="en-US"/>
    </w:rPr>
  </w:style>
  <w:style w:type="character" w:styleId="FootnoteReference">
    <w:name w:val="footnote reference"/>
    <w:rsid w:val="00E331BC"/>
    <w:rPr>
      <w:vertAlign w:val="superscript"/>
    </w:rPr>
  </w:style>
  <w:style w:type="table" w:styleId="TableGrid">
    <w:name w:val="Table Grid"/>
    <w:basedOn w:val="TableNormal"/>
    <w:uiPriority w:val="59"/>
    <w:rsid w:val="0066543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5922"/>
    <w:pPr>
      <w:autoSpaceDE w:val="0"/>
      <w:autoSpaceDN w:val="0"/>
      <w:adjustRightInd w:val="0"/>
    </w:pPr>
    <w:rPr>
      <w:rFonts w:eastAsia="Calibri"/>
      <w:color w:val="000000"/>
      <w:sz w:val="24"/>
      <w:szCs w:val="24"/>
      <w:lang w:val="en-US"/>
    </w:rPr>
  </w:style>
  <w:style w:type="paragraph" w:styleId="BodyText2">
    <w:name w:val="Body Text 2"/>
    <w:basedOn w:val="Normal"/>
    <w:rsid w:val="001D193B"/>
    <w:pPr>
      <w:spacing w:after="120" w:line="480" w:lineRule="auto"/>
    </w:pPr>
  </w:style>
  <w:style w:type="paragraph" w:styleId="BodyTextIndent">
    <w:name w:val="Body Text Indent"/>
    <w:basedOn w:val="Normal"/>
    <w:rsid w:val="001D193B"/>
    <w:pPr>
      <w:spacing w:after="120"/>
      <w:ind w:left="360"/>
    </w:pPr>
  </w:style>
  <w:style w:type="character" w:customStyle="1" w:styleId="CharChar5">
    <w:name w:val="Char Char5"/>
    <w:rsid w:val="001D193B"/>
    <w:rPr>
      <w:rFonts w:ascii="Times New Roman" w:eastAsia="Times New Roman" w:hAnsi="Times New Roman" w:cs="Times New Roman"/>
      <w:b/>
      <w:sz w:val="24"/>
      <w:szCs w:val="20"/>
    </w:rPr>
  </w:style>
  <w:style w:type="character" w:customStyle="1" w:styleId="CharChar4">
    <w:name w:val="Char Char4"/>
    <w:rsid w:val="001D193B"/>
    <w:rPr>
      <w:rFonts w:ascii="Cambria" w:eastAsia="Times New Roman" w:hAnsi="Cambria" w:cs="Times New Roman"/>
      <w:b/>
      <w:bCs/>
      <w:color w:val="4F81BD"/>
      <w:sz w:val="26"/>
      <w:szCs w:val="26"/>
    </w:rPr>
  </w:style>
  <w:style w:type="paragraph" w:styleId="NoSpacing">
    <w:name w:val="No Spacing"/>
    <w:qFormat/>
    <w:rsid w:val="001D193B"/>
    <w:pPr>
      <w:jc w:val="both"/>
    </w:pPr>
    <w:rPr>
      <w:rFonts w:ascii="Calibri" w:eastAsia="Calibri" w:hAnsi="Calibri"/>
      <w:sz w:val="22"/>
      <w:szCs w:val="22"/>
      <w:lang w:val="en-US"/>
    </w:rPr>
  </w:style>
  <w:style w:type="character" w:styleId="FollowedHyperlink">
    <w:name w:val="FollowedHyperlink"/>
    <w:rsid w:val="001D193B"/>
    <w:rPr>
      <w:color w:val="800080"/>
      <w:u w:val="single"/>
    </w:rPr>
  </w:style>
  <w:style w:type="character" w:customStyle="1" w:styleId="CharChar6">
    <w:name w:val="Char Char6"/>
    <w:rsid w:val="001D193B"/>
    <w:rPr>
      <w:sz w:val="22"/>
      <w:szCs w:val="22"/>
    </w:rPr>
  </w:style>
  <w:style w:type="paragraph" w:customStyle="1" w:styleId="Title-article">
    <w:name w:val="Title-article"/>
    <w:basedOn w:val="Normal"/>
    <w:next w:val="Normal"/>
    <w:rsid w:val="00185621"/>
    <w:pPr>
      <w:spacing w:after="480"/>
      <w:jc w:val="center"/>
    </w:pPr>
    <w:rPr>
      <w:b/>
      <w:bCs/>
      <w:sz w:val="28"/>
      <w:szCs w:val="28"/>
    </w:rPr>
  </w:style>
  <w:style w:type="paragraph" w:customStyle="1" w:styleId="Afiliation">
    <w:name w:val="Afiliation"/>
    <w:basedOn w:val="Normal"/>
    <w:rsid w:val="00185621"/>
    <w:pPr>
      <w:jc w:val="center"/>
    </w:pPr>
    <w:rPr>
      <w:i/>
      <w:iCs/>
    </w:rPr>
  </w:style>
  <w:style w:type="paragraph" w:customStyle="1" w:styleId="author">
    <w:name w:val="author"/>
    <w:basedOn w:val="Normal"/>
    <w:rsid w:val="00185621"/>
    <w:pPr>
      <w:jc w:val="center"/>
    </w:pPr>
    <w:rPr>
      <w:b/>
      <w:bCs/>
      <w:i/>
      <w:iCs/>
    </w:rPr>
  </w:style>
  <w:style w:type="character" w:styleId="Strong">
    <w:name w:val="Strong"/>
    <w:qFormat/>
    <w:rsid w:val="00B2680F"/>
    <w:rPr>
      <w:b/>
      <w:bCs/>
    </w:rPr>
  </w:style>
  <w:style w:type="paragraph" w:customStyle="1" w:styleId="Abstract">
    <w:name w:val="Abstract"/>
    <w:basedOn w:val="Normal"/>
    <w:next w:val="Normal"/>
    <w:rsid w:val="00055F90"/>
    <w:pPr>
      <w:suppressAutoHyphens w:val="0"/>
      <w:autoSpaceDE w:val="0"/>
      <w:autoSpaceDN w:val="0"/>
      <w:spacing w:before="20"/>
      <w:ind w:firstLine="202"/>
      <w:jc w:val="both"/>
    </w:pPr>
    <w:rPr>
      <w:rFonts w:eastAsia="Times New Roman"/>
      <w:b/>
      <w:bCs/>
      <w:sz w:val="18"/>
      <w:szCs w:val="18"/>
      <w:lang w:eastAsia="en-US"/>
    </w:rPr>
  </w:style>
  <w:style w:type="paragraph" w:customStyle="1" w:styleId="Text">
    <w:name w:val="Text"/>
    <w:basedOn w:val="Normal"/>
    <w:rsid w:val="00BD4A49"/>
    <w:pPr>
      <w:widowControl w:val="0"/>
      <w:suppressAutoHyphens w:val="0"/>
      <w:autoSpaceDE w:val="0"/>
      <w:autoSpaceDN w:val="0"/>
      <w:spacing w:line="252" w:lineRule="auto"/>
      <w:ind w:firstLine="202"/>
      <w:jc w:val="both"/>
    </w:pPr>
    <w:rPr>
      <w:rFonts w:eastAsia="Times New Roman"/>
      <w:sz w:val="20"/>
      <w:szCs w:val="20"/>
      <w:lang w:eastAsia="en-US"/>
    </w:rPr>
  </w:style>
  <w:style w:type="paragraph" w:styleId="HTMLPreformatted">
    <w:name w:val="HTML Preformatted"/>
    <w:basedOn w:val="Normal"/>
    <w:link w:val="HTMLPreformattedChar"/>
    <w:uiPriority w:val="99"/>
    <w:semiHidden/>
    <w:unhideWhenUsed/>
    <w:rsid w:val="001D3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1D3563"/>
    <w:rPr>
      <w:rFonts w:ascii="Courier New" w:hAnsi="Courier New" w:cs="Courier New"/>
      <w:lang w:val="en-US"/>
    </w:rPr>
  </w:style>
  <w:style w:type="character" w:customStyle="1" w:styleId="cg-intext-span">
    <w:name w:val="cg-intext-span"/>
    <w:basedOn w:val="DefaultParagraphFont"/>
    <w:rsid w:val="001D3563"/>
  </w:style>
  <w:style w:type="paragraph" w:styleId="NormalWeb">
    <w:name w:val="Normal (Web)"/>
    <w:basedOn w:val="Normal"/>
    <w:uiPriority w:val="99"/>
    <w:unhideWhenUsed/>
    <w:rsid w:val="001D3563"/>
    <w:pPr>
      <w:suppressAutoHyphens w:val="0"/>
      <w:spacing w:before="100" w:beforeAutospacing="1" w:after="100" w:afterAutospacing="1"/>
    </w:pPr>
    <w:rPr>
      <w:rFonts w:eastAsia="Times New Roman"/>
      <w:lang w:eastAsia="en-US"/>
    </w:rPr>
  </w:style>
  <w:style w:type="character" w:customStyle="1" w:styleId="ListParagraphChar">
    <w:name w:val="List Paragraph Char"/>
    <w:basedOn w:val="DefaultParagraphFont"/>
    <w:link w:val="ListParagraph"/>
    <w:uiPriority w:val="34"/>
    <w:rsid w:val="001D3563"/>
    <w:rPr>
      <w:rFonts w:eastAsia="MS Mincho"/>
      <w:sz w:val="24"/>
      <w:szCs w:val="24"/>
      <w:lang w:val="en-US"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uch.ngano17@gmail.com" TargetMode="External"/><Relationship Id="rId13" Type="http://schemas.openxmlformats.org/officeDocument/2006/relationships/hyperlink" Target="http://sumbarsatu.com/Berita/9385-Warga%20Miskin-di%20Payakumbuh-35-801-Orang%20Pembe-rian-Beasiswa-Harus-Selektif.html" TargetMode="External"/><Relationship Id="rId18" Type="http://schemas.openxmlformats.org/officeDocument/2006/relationships/hyperlink" Target="http://bisniskeuangan.kompas.com/read/%202015/09/15/142220626/Penduduk.Miskin.Indonesia.Bertambah.860.000.Ora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Sekilas%20Strategi%20Percepatan%20Penangulangan%20Kemiskinan%20TNP2K.htm"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payakumbuhkota.go.id/2014/11/13/tahun-2015-dinyatakan-tahun-ker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hyperlink" Target="file:///D:/Sekilas%20Strategi%20Percepatan%20-%20Strategi%25%2020%20Percepatan%20Penangulangan%20Kemiskinan%20Kebijakan%20Percepatan%20%20%20Tim%20Nasional%20Percepatan%20Penanggulangan%20Kemiskinan%20-%20TNP2K.htm" TargetMode="External"/><Relationship Id="rId4" Type="http://schemas.openxmlformats.org/officeDocument/2006/relationships/settings" Target="settings.xml"/><Relationship Id="rId9" Type="http://schemas.openxmlformats.org/officeDocument/2006/relationships/hyperlink" Target="mailto:aguspurwanto5919@yahoo.com" TargetMode="Externa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5C3169-C3AE-4CB3-AE53-AC6B562CC025}" type="doc">
      <dgm:prSet loTypeId="urn:microsoft.com/office/officeart/2005/8/layout/cycle6" loCatId="relationship" qsTypeId="urn:microsoft.com/office/officeart/2005/8/quickstyle/simple1" qsCatId="simple" csTypeId="urn:microsoft.com/office/officeart/2005/8/colors/accent0_1" csCatId="mainScheme" phldr="1"/>
      <dgm:spPr/>
      <dgm:t>
        <a:bodyPr/>
        <a:lstStyle/>
        <a:p>
          <a:endParaRPr lang="en-US"/>
        </a:p>
      </dgm:t>
    </dgm:pt>
    <dgm:pt modelId="{171D4045-78EE-4713-9A2A-03FE71E21BF5}">
      <dgm:prSet phldrT="[Text]" custT="1"/>
      <dgm:spPr/>
      <dgm:t>
        <a:bodyPr/>
        <a:lstStyle/>
        <a:p>
          <a:r>
            <a:rPr lang="en-US" sz="800" b="0">
              <a:solidFill>
                <a:srgbClr val="0070C0"/>
              </a:solidFill>
              <a:latin typeface="+mn-lt"/>
            </a:rPr>
            <a:t>Verifikasi &amp; validasi Data</a:t>
          </a:r>
        </a:p>
      </dgm:t>
    </dgm:pt>
    <dgm:pt modelId="{85B5BF7A-DA6F-4C43-8D4D-CC48ACC2C486}" type="parTrans" cxnId="{24344DB4-B4FB-411F-8754-ADA9427F4C07}">
      <dgm:prSet/>
      <dgm:spPr/>
      <dgm:t>
        <a:bodyPr/>
        <a:lstStyle/>
        <a:p>
          <a:endParaRPr lang="en-US"/>
        </a:p>
      </dgm:t>
    </dgm:pt>
    <dgm:pt modelId="{5727A1A5-267F-490C-8BF7-FF422E85573B}" type="sibTrans" cxnId="{24344DB4-B4FB-411F-8754-ADA9427F4C07}">
      <dgm:prSet/>
      <dgm:spPr/>
      <dgm:t>
        <a:bodyPr/>
        <a:lstStyle/>
        <a:p>
          <a:endParaRPr lang="en-US"/>
        </a:p>
      </dgm:t>
    </dgm:pt>
    <dgm:pt modelId="{8CF411FE-B2C9-4E31-9438-9ECF71F9B6E1}">
      <dgm:prSet phldrT="[Text]" custT="1"/>
      <dgm:spPr/>
      <dgm:t>
        <a:bodyPr/>
        <a:lstStyle/>
        <a:p>
          <a:r>
            <a:rPr lang="en-US" sz="800" b="0">
              <a:solidFill>
                <a:srgbClr val="0070C0"/>
              </a:solidFill>
              <a:latin typeface="+mn-lt"/>
            </a:rPr>
            <a:t>Pencatatan</a:t>
          </a:r>
          <a:endParaRPr lang="en-US" sz="800" b="0">
            <a:solidFill>
              <a:srgbClr val="C00000"/>
            </a:solidFill>
            <a:latin typeface="+mn-lt"/>
          </a:endParaRPr>
        </a:p>
      </dgm:t>
    </dgm:pt>
    <dgm:pt modelId="{DD1F7FA4-3121-43A5-BFE5-1D99FF36303E}" type="parTrans" cxnId="{E9549C10-04A0-47BD-A2D0-CDD1523CA6DB}">
      <dgm:prSet/>
      <dgm:spPr/>
      <dgm:t>
        <a:bodyPr/>
        <a:lstStyle/>
        <a:p>
          <a:endParaRPr lang="en-US"/>
        </a:p>
      </dgm:t>
    </dgm:pt>
    <dgm:pt modelId="{527CCD97-38FA-43B9-9295-FFDEF00FE6BC}" type="sibTrans" cxnId="{E9549C10-04A0-47BD-A2D0-CDD1523CA6DB}">
      <dgm:prSet/>
      <dgm:spPr/>
      <dgm:t>
        <a:bodyPr/>
        <a:lstStyle/>
        <a:p>
          <a:endParaRPr lang="en-US"/>
        </a:p>
      </dgm:t>
    </dgm:pt>
    <dgm:pt modelId="{C8AD8C95-D379-4813-982B-8C3D7411CB43}">
      <dgm:prSet phldrT="[Text]" custT="1"/>
      <dgm:spPr/>
      <dgm:t>
        <a:bodyPr/>
        <a:lstStyle/>
        <a:p>
          <a:r>
            <a:rPr lang="en-US" sz="800" b="0">
              <a:solidFill>
                <a:srgbClr val="0070C0"/>
              </a:solidFill>
              <a:latin typeface="+mn-lt"/>
            </a:rPr>
            <a:t>Penerima Manfaat</a:t>
          </a:r>
        </a:p>
      </dgm:t>
    </dgm:pt>
    <dgm:pt modelId="{E69D327C-96A7-4C16-8B28-DAB1C4498E03}" type="parTrans" cxnId="{B76643D0-B79C-4E54-9049-05321408F31D}">
      <dgm:prSet/>
      <dgm:spPr/>
      <dgm:t>
        <a:bodyPr/>
        <a:lstStyle/>
        <a:p>
          <a:endParaRPr lang="en-US"/>
        </a:p>
      </dgm:t>
    </dgm:pt>
    <dgm:pt modelId="{AF8B9679-1455-4B9C-8497-7F7759AACFB9}" type="sibTrans" cxnId="{B76643D0-B79C-4E54-9049-05321408F31D}">
      <dgm:prSet/>
      <dgm:spPr/>
      <dgm:t>
        <a:bodyPr/>
        <a:lstStyle/>
        <a:p>
          <a:endParaRPr lang="en-US"/>
        </a:p>
      </dgm:t>
    </dgm:pt>
    <dgm:pt modelId="{C56539BF-E855-48E7-9014-1375F5C23236}">
      <dgm:prSet phldrT="[Text]" custT="1"/>
      <dgm:spPr/>
      <dgm:t>
        <a:bodyPr/>
        <a:lstStyle/>
        <a:p>
          <a:r>
            <a:rPr lang="en-US" sz="800" b="0">
              <a:solidFill>
                <a:srgbClr val="0070C0"/>
              </a:solidFill>
              <a:latin typeface="+mn-lt"/>
            </a:rPr>
            <a:t>Data Program</a:t>
          </a:r>
        </a:p>
      </dgm:t>
    </dgm:pt>
    <dgm:pt modelId="{D36EDA46-55D8-43A8-8CE2-43E7D051A0BF}" type="parTrans" cxnId="{A36B004E-50A4-4D33-9A32-2C8B816E14DC}">
      <dgm:prSet/>
      <dgm:spPr/>
      <dgm:t>
        <a:bodyPr/>
        <a:lstStyle/>
        <a:p>
          <a:endParaRPr lang="en-US"/>
        </a:p>
      </dgm:t>
    </dgm:pt>
    <dgm:pt modelId="{885D7F23-A232-4A84-8B3D-5FC7B3E0F5A9}" type="sibTrans" cxnId="{A36B004E-50A4-4D33-9A32-2C8B816E14DC}">
      <dgm:prSet/>
      <dgm:spPr/>
      <dgm:t>
        <a:bodyPr/>
        <a:lstStyle/>
        <a:p>
          <a:endParaRPr lang="en-US"/>
        </a:p>
      </dgm:t>
    </dgm:pt>
    <dgm:pt modelId="{FCC634AB-003B-4DB1-AB35-540DA97BFD37}">
      <dgm:prSet phldrT="[Text]" custT="1"/>
      <dgm:spPr/>
      <dgm:t>
        <a:bodyPr/>
        <a:lstStyle/>
        <a:p>
          <a:r>
            <a:rPr lang="en-US" sz="800" b="0">
              <a:solidFill>
                <a:srgbClr val="0070C0"/>
              </a:solidFill>
              <a:latin typeface="+mn-lt"/>
            </a:rPr>
            <a:t>Data PPLS 2011</a:t>
          </a:r>
        </a:p>
      </dgm:t>
    </dgm:pt>
    <dgm:pt modelId="{930C93B3-AD4D-4B6D-83DA-C7BDA43FDBBB}" type="parTrans" cxnId="{F7EA35B0-1D58-4F6F-8C73-71F97D3A49AF}">
      <dgm:prSet/>
      <dgm:spPr/>
      <dgm:t>
        <a:bodyPr/>
        <a:lstStyle/>
        <a:p>
          <a:endParaRPr lang="en-US"/>
        </a:p>
      </dgm:t>
    </dgm:pt>
    <dgm:pt modelId="{5CFBDCE9-D692-4A3E-8F9B-5C4F2A145D8F}" type="sibTrans" cxnId="{F7EA35B0-1D58-4F6F-8C73-71F97D3A49AF}">
      <dgm:prSet/>
      <dgm:spPr/>
      <dgm:t>
        <a:bodyPr/>
        <a:lstStyle/>
        <a:p>
          <a:endParaRPr lang="en-US"/>
        </a:p>
      </dgm:t>
    </dgm:pt>
    <dgm:pt modelId="{00BD6E8D-7E49-4AF4-B863-D96A641A03BC}" type="pres">
      <dgm:prSet presAssocID="{BD5C3169-C3AE-4CB3-AE53-AC6B562CC025}" presName="cycle" presStyleCnt="0">
        <dgm:presLayoutVars>
          <dgm:dir/>
          <dgm:resizeHandles val="exact"/>
        </dgm:presLayoutVars>
      </dgm:prSet>
      <dgm:spPr/>
      <dgm:t>
        <a:bodyPr/>
        <a:lstStyle/>
        <a:p>
          <a:endParaRPr lang="en-US"/>
        </a:p>
      </dgm:t>
    </dgm:pt>
    <dgm:pt modelId="{8769DD4A-1A63-4C4E-B8E0-836CC225F819}" type="pres">
      <dgm:prSet presAssocID="{171D4045-78EE-4713-9A2A-03FE71E21BF5}" presName="node" presStyleLbl="node1" presStyleIdx="0" presStyleCnt="5" custScaleX="100393" custScaleY="124492">
        <dgm:presLayoutVars>
          <dgm:bulletEnabled val="1"/>
        </dgm:presLayoutVars>
      </dgm:prSet>
      <dgm:spPr/>
      <dgm:t>
        <a:bodyPr/>
        <a:lstStyle/>
        <a:p>
          <a:endParaRPr lang="en-US"/>
        </a:p>
      </dgm:t>
    </dgm:pt>
    <dgm:pt modelId="{D8B4BF67-8CFC-420B-BBB6-1C6E1B9C97B9}" type="pres">
      <dgm:prSet presAssocID="{171D4045-78EE-4713-9A2A-03FE71E21BF5}" presName="spNode" presStyleCnt="0"/>
      <dgm:spPr/>
    </dgm:pt>
    <dgm:pt modelId="{8F599104-945A-4EEA-8AE6-0CA8E8A9A58A}" type="pres">
      <dgm:prSet presAssocID="{5727A1A5-267F-490C-8BF7-FF422E85573B}" presName="sibTrans" presStyleLbl="sibTrans1D1" presStyleIdx="0" presStyleCnt="5"/>
      <dgm:spPr/>
      <dgm:t>
        <a:bodyPr/>
        <a:lstStyle/>
        <a:p>
          <a:endParaRPr lang="en-US"/>
        </a:p>
      </dgm:t>
    </dgm:pt>
    <dgm:pt modelId="{FF64E13D-4838-4060-9BBB-9E3A04EF855B}" type="pres">
      <dgm:prSet presAssocID="{8CF411FE-B2C9-4E31-9438-9ECF71F9B6E1}" presName="node" presStyleLbl="node1" presStyleIdx="1" presStyleCnt="5" custScaleX="90967" custScaleY="76113" custRadScaleRad="100000" custRadScaleInc="0">
        <dgm:presLayoutVars>
          <dgm:bulletEnabled val="1"/>
        </dgm:presLayoutVars>
      </dgm:prSet>
      <dgm:spPr/>
      <dgm:t>
        <a:bodyPr/>
        <a:lstStyle/>
        <a:p>
          <a:endParaRPr lang="en-US"/>
        </a:p>
      </dgm:t>
    </dgm:pt>
    <dgm:pt modelId="{BE71A008-2E04-4BD1-8444-1BB8757BA175}" type="pres">
      <dgm:prSet presAssocID="{8CF411FE-B2C9-4E31-9438-9ECF71F9B6E1}" presName="spNode" presStyleCnt="0"/>
      <dgm:spPr/>
    </dgm:pt>
    <dgm:pt modelId="{5F08BC48-949E-4240-A775-3E1A31A405F0}" type="pres">
      <dgm:prSet presAssocID="{527CCD97-38FA-43B9-9295-FFDEF00FE6BC}" presName="sibTrans" presStyleLbl="sibTrans1D1" presStyleIdx="1" presStyleCnt="5"/>
      <dgm:spPr/>
      <dgm:t>
        <a:bodyPr/>
        <a:lstStyle/>
        <a:p>
          <a:endParaRPr lang="en-US"/>
        </a:p>
      </dgm:t>
    </dgm:pt>
    <dgm:pt modelId="{11318FDA-B998-4B66-BE70-D1B648E494A2}" type="pres">
      <dgm:prSet presAssocID="{C8AD8C95-D379-4813-982B-8C3D7411CB43}" presName="node" presStyleLbl="node1" presStyleIdx="2" presStyleCnt="5" custScaleX="87938" custScaleY="68507" custRadScaleRad="101932" custRadScaleInc="3270">
        <dgm:presLayoutVars>
          <dgm:bulletEnabled val="1"/>
        </dgm:presLayoutVars>
      </dgm:prSet>
      <dgm:spPr/>
      <dgm:t>
        <a:bodyPr/>
        <a:lstStyle/>
        <a:p>
          <a:endParaRPr lang="en-US"/>
        </a:p>
      </dgm:t>
    </dgm:pt>
    <dgm:pt modelId="{9750767F-5D89-45AC-8EDD-FAB817F61EE9}" type="pres">
      <dgm:prSet presAssocID="{C8AD8C95-D379-4813-982B-8C3D7411CB43}" presName="spNode" presStyleCnt="0"/>
      <dgm:spPr/>
    </dgm:pt>
    <dgm:pt modelId="{CEB93241-DEB7-4FFB-83D2-C1490D65159E}" type="pres">
      <dgm:prSet presAssocID="{AF8B9679-1455-4B9C-8497-7F7759AACFB9}" presName="sibTrans" presStyleLbl="sibTrans1D1" presStyleIdx="2" presStyleCnt="5"/>
      <dgm:spPr/>
      <dgm:t>
        <a:bodyPr/>
        <a:lstStyle/>
        <a:p>
          <a:endParaRPr lang="en-US"/>
        </a:p>
      </dgm:t>
    </dgm:pt>
    <dgm:pt modelId="{45CA17BE-1232-4E78-B4F3-19734A2D0FEA}" type="pres">
      <dgm:prSet presAssocID="{C56539BF-E855-48E7-9014-1375F5C23236}" presName="node" presStyleLbl="node1" presStyleIdx="3" presStyleCnt="5" custScaleX="87845" custScaleY="75094">
        <dgm:presLayoutVars>
          <dgm:bulletEnabled val="1"/>
        </dgm:presLayoutVars>
      </dgm:prSet>
      <dgm:spPr/>
      <dgm:t>
        <a:bodyPr/>
        <a:lstStyle/>
        <a:p>
          <a:endParaRPr lang="en-US"/>
        </a:p>
      </dgm:t>
    </dgm:pt>
    <dgm:pt modelId="{E0B23EE3-FAC3-4318-95A8-75B777DFF94A}" type="pres">
      <dgm:prSet presAssocID="{C56539BF-E855-48E7-9014-1375F5C23236}" presName="spNode" presStyleCnt="0"/>
      <dgm:spPr/>
    </dgm:pt>
    <dgm:pt modelId="{BDA5135E-6DF8-4BE6-9FB2-34302EB7FD71}" type="pres">
      <dgm:prSet presAssocID="{885D7F23-A232-4A84-8B3D-5FC7B3E0F5A9}" presName="sibTrans" presStyleLbl="sibTrans1D1" presStyleIdx="3" presStyleCnt="5"/>
      <dgm:spPr/>
      <dgm:t>
        <a:bodyPr/>
        <a:lstStyle/>
        <a:p>
          <a:endParaRPr lang="en-US"/>
        </a:p>
      </dgm:t>
    </dgm:pt>
    <dgm:pt modelId="{D2FF0AD8-C203-4E00-B75A-56F4216D3C79}" type="pres">
      <dgm:prSet presAssocID="{FCC634AB-003B-4DB1-AB35-540DA97BFD37}" presName="node" presStyleLbl="node1" presStyleIdx="4" presStyleCnt="5" custScaleX="87891" custScaleY="71722">
        <dgm:presLayoutVars>
          <dgm:bulletEnabled val="1"/>
        </dgm:presLayoutVars>
      </dgm:prSet>
      <dgm:spPr/>
      <dgm:t>
        <a:bodyPr/>
        <a:lstStyle/>
        <a:p>
          <a:endParaRPr lang="en-US"/>
        </a:p>
      </dgm:t>
    </dgm:pt>
    <dgm:pt modelId="{BC0A3F6C-E7B9-4D47-915C-D96EE33BAA52}" type="pres">
      <dgm:prSet presAssocID="{FCC634AB-003B-4DB1-AB35-540DA97BFD37}" presName="spNode" presStyleCnt="0"/>
      <dgm:spPr/>
    </dgm:pt>
    <dgm:pt modelId="{070136CA-FEB0-4970-A5D8-C4A441DFFC6B}" type="pres">
      <dgm:prSet presAssocID="{5CFBDCE9-D692-4A3E-8F9B-5C4F2A145D8F}" presName="sibTrans" presStyleLbl="sibTrans1D1" presStyleIdx="4" presStyleCnt="5"/>
      <dgm:spPr/>
      <dgm:t>
        <a:bodyPr/>
        <a:lstStyle/>
        <a:p>
          <a:endParaRPr lang="en-US"/>
        </a:p>
      </dgm:t>
    </dgm:pt>
  </dgm:ptLst>
  <dgm:cxnLst>
    <dgm:cxn modelId="{24344DB4-B4FB-411F-8754-ADA9427F4C07}" srcId="{BD5C3169-C3AE-4CB3-AE53-AC6B562CC025}" destId="{171D4045-78EE-4713-9A2A-03FE71E21BF5}" srcOrd="0" destOrd="0" parTransId="{85B5BF7A-DA6F-4C43-8D4D-CC48ACC2C486}" sibTransId="{5727A1A5-267F-490C-8BF7-FF422E85573B}"/>
    <dgm:cxn modelId="{39A99774-9966-4EA6-8B2E-6F370CC526C2}" type="presOf" srcId="{885D7F23-A232-4A84-8B3D-5FC7B3E0F5A9}" destId="{BDA5135E-6DF8-4BE6-9FB2-34302EB7FD71}" srcOrd="0" destOrd="0" presId="urn:microsoft.com/office/officeart/2005/8/layout/cycle6"/>
    <dgm:cxn modelId="{0A0A9E0B-9C5E-4784-B1D7-2E583F13CF56}" type="presOf" srcId="{5CFBDCE9-D692-4A3E-8F9B-5C4F2A145D8F}" destId="{070136CA-FEB0-4970-A5D8-C4A441DFFC6B}" srcOrd="0" destOrd="0" presId="urn:microsoft.com/office/officeart/2005/8/layout/cycle6"/>
    <dgm:cxn modelId="{27F664BC-12FB-4CF4-8E65-6D89E4DAE490}" type="presOf" srcId="{171D4045-78EE-4713-9A2A-03FE71E21BF5}" destId="{8769DD4A-1A63-4C4E-B8E0-836CC225F819}" srcOrd="0" destOrd="0" presId="urn:microsoft.com/office/officeart/2005/8/layout/cycle6"/>
    <dgm:cxn modelId="{E9549C10-04A0-47BD-A2D0-CDD1523CA6DB}" srcId="{BD5C3169-C3AE-4CB3-AE53-AC6B562CC025}" destId="{8CF411FE-B2C9-4E31-9438-9ECF71F9B6E1}" srcOrd="1" destOrd="0" parTransId="{DD1F7FA4-3121-43A5-BFE5-1D99FF36303E}" sibTransId="{527CCD97-38FA-43B9-9295-FFDEF00FE6BC}"/>
    <dgm:cxn modelId="{09C36C9B-07A3-4C2F-A847-D85CAF4947B0}" type="presOf" srcId="{FCC634AB-003B-4DB1-AB35-540DA97BFD37}" destId="{D2FF0AD8-C203-4E00-B75A-56F4216D3C79}" srcOrd="0" destOrd="0" presId="urn:microsoft.com/office/officeart/2005/8/layout/cycle6"/>
    <dgm:cxn modelId="{A8259EF2-AFD3-47AA-A782-8F73CDCE3D19}" type="presOf" srcId="{C8AD8C95-D379-4813-982B-8C3D7411CB43}" destId="{11318FDA-B998-4B66-BE70-D1B648E494A2}" srcOrd="0" destOrd="0" presId="urn:microsoft.com/office/officeart/2005/8/layout/cycle6"/>
    <dgm:cxn modelId="{F7EA35B0-1D58-4F6F-8C73-71F97D3A49AF}" srcId="{BD5C3169-C3AE-4CB3-AE53-AC6B562CC025}" destId="{FCC634AB-003B-4DB1-AB35-540DA97BFD37}" srcOrd="4" destOrd="0" parTransId="{930C93B3-AD4D-4B6D-83DA-C7BDA43FDBBB}" sibTransId="{5CFBDCE9-D692-4A3E-8F9B-5C4F2A145D8F}"/>
    <dgm:cxn modelId="{C8F50E3A-1758-4003-BC67-E6A527193D0E}" type="presOf" srcId="{BD5C3169-C3AE-4CB3-AE53-AC6B562CC025}" destId="{00BD6E8D-7E49-4AF4-B863-D96A641A03BC}" srcOrd="0" destOrd="0" presId="urn:microsoft.com/office/officeart/2005/8/layout/cycle6"/>
    <dgm:cxn modelId="{A36B004E-50A4-4D33-9A32-2C8B816E14DC}" srcId="{BD5C3169-C3AE-4CB3-AE53-AC6B562CC025}" destId="{C56539BF-E855-48E7-9014-1375F5C23236}" srcOrd="3" destOrd="0" parTransId="{D36EDA46-55D8-43A8-8CE2-43E7D051A0BF}" sibTransId="{885D7F23-A232-4A84-8B3D-5FC7B3E0F5A9}"/>
    <dgm:cxn modelId="{A62B7B9E-F2BC-4BD8-BDF1-269640445D48}" type="presOf" srcId="{C56539BF-E855-48E7-9014-1375F5C23236}" destId="{45CA17BE-1232-4E78-B4F3-19734A2D0FEA}" srcOrd="0" destOrd="0" presId="urn:microsoft.com/office/officeart/2005/8/layout/cycle6"/>
    <dgm:cxn modelId="{B76643D0-B79C-4E54-9049-05321408F31D}" srcId="{BD5C3169-C3AE-4CB3-AE53-AC6B562CC025}" destId="{C8AD8C95-D379-4813-982B-8C3D7411CB43}" srcOrd="2" destOrd="0" parTransId="{E69D327C-96A7-4C16-8B28-DAB1C4498E03}" sibTransId="{AF8B9679-1455-4B9C-8497-7F7759AACFB9}"/>
    <dgm:cxn modelId="{29058A4B-A236-4674-A739-87132A0B1847}" type="presOf" srcId="{527CCD97-38FA-43B9-9295-FFDEF00FE6BC}" destId="{5F08BC48-949E-4240-A775-3E1A31A405F0}" srcOrd="0" destOrd="0" presId="urn:microsoft.com/office/officeart/2005/8/layout/cycle6"/>
    <dgm:cxn modelId="{72F8148F-CA67-4B68-AC81-CFBDAA83AC0A}" type="presOf" srcId="{8CF411FE-B2C9-4E31-9438-9ECF71F9B6E1}" destId="{FF64E13D-4838-4060-9BBB-9E3A04EF855B}" srcOrd="0" destOrd="0" presId="urn:microsoft.com/office/officeart/2005/8/layout/cycle6"/>
    <dgm:cxn modelId="{FBD94613-5108-430E-BD2A-C24CEF5D922F}" type="presOf" srcId="{5727A1A5-267F-490C-8BF7-FF422E85573B}" destId="{8F599104-945A-4EEA-8AE6-0CA8E8A9A58A}" srcOrd="0" destOrd="0" presId="urn:microsoft.com/office/officeart/2005/8/layout/cycle6"/>
    <dgm:cxn modelId="{6EF389EE-7B18-4026-A135-59E13134E6FA}" type="presOf" srcId="{AF8B9679-1455-4B9C-8497-7F7759AACFB9}" destId="{CEB93241-DEB7-4FFB-83D2-C1490D65159E}" srcOrd="0" destOrd="0" presId="urn:microsoft.com/office/officeart/2005/8/layout/cycle6"/>
    <dgm:cxn modelId="{41E494AB-5409-4BD1-94DB-ED29D8A740CF}" type="presParOf" srcId="{00BD6E8D-7E49-4AF4-B863-D96A641A03BC}" destId="{8769DD4A-1A63-4C4E-B8E0-836CC225F819}" srcOrd="0" destOrd="0" presId="urn:microsoft.com/office/officeart/2005/8/layout/cycle6"/>
    <dgm:cxn modelId="{AFB5F0CD-C194-4502-BCE2-40FB4997D4FE}" type="presParOf" srcId="{00BD6E8D-7E49-4AF4-B863-D96A641A03BC}" destId="{D8B4BF67-8CFC-420B-BBB6-1C6E1B9C97B9}" srcOrd="1" destOrd="0" presId="urn:microsoft.com/office/officeart/2005/8/layout/cycle6"/>
    <dgm:cxn modelId="{B7183C51-9856-4A51-9BF9-AFED43C34305}" type="presParOf" srcId="{00BD6E8D-7E49-4AF4-B863-D96A641A03BC}" destId="{8F599104-945A-4EEA-8AE6-0CA8E8A9A58A}" srcOrd="2" destOrd="0" presId="urn:microsoft.com/office/officeart/2005/8/layout/cycle6"/>
    <dgm:cxn modelId="{33A5B5A9-4205-46BC-AE67-67C2D24D6742}" type="presParOf" srcId="{00BD6E8D-7E49-4AF4-B863-D96A641A03BC}" destId="{FF64E13D-4838-4060-9BBB-9E3A04EF855B}" srcOrd="3" destOrd="0" presId="urn:microsoft.com/office/officeart/2005/8/layout/cycle6"/>
    <dgm:cxn modelId="{50E5EEDE-2191-48D7-BB9A-10E6CD4246BE}" type="presParOf" srcId="{00BD6E8D-7E49-4AF4-B863-D96A641A03BC}" destId="{BE71A008-2E04-4BD1-8444-1BB8757BA175}" srcOrd="4" destOrd="0" presId="urn:microsoft.com/office/officeart/2005/8/layout/cycle6"/>
    <dgm:cxn modelId="{E80EC5A5-8BF4-4A35-9837-DF97EBD12C56}" type="presParOf" srcId="{00BD6E8D-7E49-4AF4-B863-D96A641A03BC}" destId="{5F08BC48-949E-4240-A775-3E1A31A405F0}" srcOrd="5" destOrd="0" presId="urn:microsoft.com/office/officeart/2005/8/layout/cycle6"/>
    <dgm:cxn modelId="{092C5E61-9C3E-41E0-B509-80EFFE33AB0D}" type="presParOf" srcId="{00BD6E8D-7E49-4AF4-B863-D96A641A03BC}" destId="{11318FDA-B998-4B66-BE70-D1B648E494A2}" srcOrd="6" destOrd="0" presId="urn:microsoft.com/office/officeart/2005/8/layout/cycle6"/>
    <dgm:cxn modelId="{8CDE21ED-6F0F-4BBD-A36A-2C08F8DE01D8}" type="presParOf" srcId="{00BD6E8D-7E49-4AF4-B863-D96A641A03BC}" destId="{9750767F-5D89-45AC-8EDD-FAB817F61EE9}" srcOrd="7" destOrd="0" presId="urn:microsoft.com/office/officeart/2005/8/layout/cycle6"/>
    <dgm:cxn modelId="{AF00D02E-A0FA-4C6E-82CB-F8465DF1385A}" type="presParOf" srcId="{00BD6E8D-7E49-4AF4-B863-D96A641A03BC}" destId="{CEB93241-DEB7-4FFB-83D2-C1490D65159E}" srcOrd="8" destOrd="0" presId="urn:microsoft.com/office/officeart/2005/8/layout/cycle6"/>
    <dgm:cxn modelId="{DB81C07C-BA0B-4853-BD43-4EE1D4DC8A7D}" type="presParOf" srcId="{00BD6E8D-7E49-4AF4-B863-D96A641A03BC}" destId="{45CA17BE-1232-4E78-B4F3-19734A2D0FEA}" srcOrd="9" destOrd="0" presId="urn:microsoft.com/office/officeart/2005/8/layout/cycle6"/>
    <dgm:cxn modelId="{BDA3DA26-4C41-493B-973D-4A7FA100DE64}" type="presParOf" srcId="{00BD6E8D-7E49-4AF4-B863-D96A641A03BC}" destId="{E0B23EE3-FAC3-4318-95A8-75B777DFF94A}" srcOrd="10" destOrd="0" presId="urn:microsoft.com/office/officeart/2005/8/layout/cycle6"/>
    <dgm:cxn modelId="{74EB35F7-7683-42C8-9DB1-13862435B79F}" type="presParOf" srcId="{00BD6E8D-7E49-4AF4-B863-D96A641A03BC}" destId="{BDA5135E-6DF8-4BE6-9FB2-34302EB7FD71}" srcOrd="11" destOrd="0" presId="urn:microsoft.com/office/officeart/2005/8/layout/cycle6"/>
    <dgm:cxn modelId="{7DFAAE24-BB33-45F4-87A1-59E33FB8633C}" type="presParOf" srcId="{00BD6E8D-7E49-4AF4-B863-D96A641A03BC}" destId="{D2FF0AD8-C203-4E00-B75A-56F4216D3C79}" srcOrd="12" destOrd="0" presId="urn:microsoft.com/office/officeart/2005/8/layout/cycle6"/>
    <dgm:cxn modelId="{02827651-A777-4AB3-9A93-FE7371287AEC}" type="presParOf" srcId="{00BD6E8D-7E49-4AF4-B863-D96A641A03BC}" destId="{BC0A3F6C-E7B9-4D47-915C-D96EE33BAA52}" srcOrd="13" destOrd="0" presId="urn:microsoft.com/office/officeart/2005/8/layout/cycle6"/>
    <dgm:cxn modelId="{8528DC90-A5C4-476C-AB21-9F7F6D567FB6}" type="presParOf" srcId="{00BD6E8D-7E49-4AF4-B863-D96A641A03BC}" destId="{070136CA-FEB0-4970-A5D8-C4A441DFFC6B}" srcOrd="14" destOrd="0" presId="urn:microsoft.com/office/officeart/2005/8/layout/cycle6"/>
  </dgm:cxnLst>
  <dgm:bg/>
  <dgm:whole/>
</dgm:dataModel>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B75E0-7EF2-4D3F-BD87-A92225D8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5151</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THE PERFORMANCE OF HIGH RESOLUTION NEUTRON POWDER DIFFRACTOMETE</vt:lpstr>
    </vt:vector>
  </TitlesOfParts>
  <Company>Deftones</Company>
  <LinksUpToDate>false</LinksUpToDate>
  <CharactersWithSpaces>34450</CharactersWithSpaces>
  <SharedDoc>false</SharedDoc>
  <HLinks>
    <vt:vector size="12" baseType="variant">
      <vt:variant>
        <vt:i4>2490409</vt:i4>
      </vt:variant>
      <vt:variant>
        <vt:i4>3</vt:i4>
      </vt:variant>
      <vt:variant>
        <vt:i4>0</vt:i4>
      </vt:variant>
      <vt:variant>
        <vt:i4>5</vt:i4>
      </vt:variant>
      <vt:variant>
        <vt:lpwstr>http://home.process.com/wp2.htp</vt:lpwstr>
      </vt:variant>
      <vt:variant>
        <vt:lpwstr/>
      </vt:variant>
      <vt:variant>
        <vt:i4>2490409</vt:i4>
      </vt:variant>
      <vt:variant>
        <vt:i4>0</vt:i4>
      </vt:variant>
      <vt:variant>
        <vt:i4>0</vt:i4>
      </vt:variant>
      <vt:variant>
        <vt:i4>5</vt:i4>
      </vt:variant>
      <vt:variant>
        <vt:lpwstr>http://home.process.com/wp2.htp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PERFORMANCE OF HIGH RESOLUTION NEUTRON POWDER DIFFRACTOMETE</dc:title>
  <dc:creator>Yani Diyani Rapei</dc:creator>
  <cp:lastModifiedBy>TOSHIBA</cp:lastModifiedBy>
  <cp:revision>2</cp:revision>
  <cp:lastPrinted>2016-02-23T09:49:00Z</cp:lastPrinted>
  <dcterms:created xsi:type="dcterms:W3CDTF">2016-04-01T03:04:00Z</dcterms:created>
  <dcterms:modified xsi:type="dcterms:W3CDTF">2016-04-01T03:04:00Z</dcterms:modified>
</cp:coreProperties>
</file>